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F9BA1" w14:textId="77777777" w:rsidR="00FD39D0" w:rsidRDefault="00FD39D0" w:rsidP="007E3B16">
      <w:pPr>
        <w:pStyle w:val="Balk1"/>
      </w:pPr>
      <w:r>
        <w:t xml:space="preserve">ODONTOJENİK </w:t>
      </w:r>
      <w:r w:rsidR="001772A1">
        <w:t>ENFEKSİYONLAR VE CERRAHİ TEDAVİLERİ</w:t>
      </w:r>
    </w:p>
    <w:p w14:paraId="18026FEB" w14:textId="73BEC3CE" w:rsidR="007003FA" w:rsidRDefault="008F3915">
      <w:r>
        <w:t xml:space="preserve">Bölgemizi </w:t>
      </w:r>
      <w:r w:rsidR="006C6002">
        <w:t>ilgilendiren</w:t>
      </w:r>
      <w:r>
        <w:t xml:space="preserve"> </w:t>
      </w:r>
      <w:r w:rsidR="005A4BEE">
        <w:t>enfeksiyonlar, özellikle odontojenik olanlar,</w:t>
      </w:r>
      <w:r>
        <w:t xml:space="preserve"> günlük hasta pratiğimizin önemli bir kısmını oluşturmaktadır. </w:t>
      </w:r>
      <w:r w:rsidR="00383088">
        <w:t xml:space="preserve">Enfeksiyonlar; doğru teşhis, </w:t>
      </w:r>
      <w:r w:rsidR="007003FA">
        <w:t>e</w:t>
      </w:r>
      <w:r w:rsidR="00383088">
        <w:t xml:space="preserve">tyolojik faktörün ortadan kaldırılması, insizyon ve </w:t>
      </w:r>
      <w:r w:rsidR="0057366C">
        <w:t>drenaj</w:t>
      </w:r>
      <w:r w:rsidR="00383088">
        <w:t xml:space="preserve">, uygun antibiyotik tedavisi ve destek tedaviler ile </w:t>
      </w:r>
      <w:r w:rsidR="00EA0BD4">
        <w:t xml:space="preserve">çoğunlukla </w:t>
      </w:r>
      <w:r w:rsidR="0057366C">
        <w:t>diş hekimleri</w:t>
      </w:r>
      <w:r w:rsidR="00EA0BD4">
        <w:t xml:space="preserve"> tarafından</w:t>
      </w:r>
      <w:r w:rsidR="00383088">
        <w:t xml:space="preserve"> </w:t>
      </w:r>
      <w:r w:rsidR="005A4BEE">
        <w:t xml:space="preserve">kolaylıkla </w:t>
      </w:r>
      <w:r w:rsidR="00383088">
        <w:t xml:space="preserve">tedavi edilebilmektedirler. </w:t>
      </w:r>
      <w:r w:rsidR="00117A01">
        <w:t>Bu derste, bilinmesi gereken temel tanımlardan başlanarak, enfeksiyon teda</w:t>
      </w:r>
      <w:r w:rsidR="0057366C">
        <w:t>vi</w:t>
      </w:r>
      <w:r w:rsidR="00117A01">
        <w:t xml:space="preserve">sinde ihtiyaç duyacağımız bilgiler verilecektir. Bu dersin sonucunda, odontojenik enfeksiyonların doğru bir şekilde teşhis ve tedavisinin yapılabilmesinin yanında, hayatı tehdit edebilecek enfeksiyonların erken </w:t>
      </w:r>
      <w:r w:rsidR="00C45E4B">
        <w:t>teşhisinin</w:t>
      </w:r>
      <w:r w:rsidR="00117A01">
        <w:t xml:space="preserve"> yapılabilmesi ve hastanın uygun merkeze yönlendirilebilmesinin sağlanması da hedeflenmektedir. </w:t>
      </w:r>
    </w:p>
    <w:p w14:paraId="308C4ABC" w14:textId="062761B7" w:rsidR="00FD39D0" w:rsidRDefault="00FD39D0">
      <w:r>
        <w:rPr>
          <w:i/>
        </w:rPr>
        <w:t>İltihap (İnflamasyon</w:t>
      </w:r>
      <w:r w:rsidR="00B94EDC">
        <w:rPr>
          <w:i/>
        </w:rPr>
        <w:t xml:space="preserve">): </w:t>
      </w:r>
      <w:r w:rsidR="00B94EDC">
        <w:t>Zararlı</w:t>
      </w:r>
      <w:r>
        <w:t xml:space="preserve"> etkenlerin dokuda uyardığı reaksiyondur. Hem</w:t>
      </w:r>
      <w:r w:rsidR="009D7865">
        <w:t xml:space="preserve"> </w:t>
      </w:r>
      <w:r>
        <w:t>zararlı etkeni hem de hasarlı dokuyu yok etmek veya sınırlamak amacıyla dokuların yaralanma veya yıkımına karşı gelişen lokalize s</w:t>
      </w:r>
      <w:r w:rsidR="00F46978">
        <w:t>avunma cevabıdır</w:t>
      </w:r>
      <w:r w:rsidR="004A2006">
        <w:t>.</w:t>
      </w:r>
    </w:p>
    <w:p w14:paraId="111BE943" w14:textId="58909722" w:rsidR="00FD39D0" w:rsidRDefault="00FD39D0">
      <w:r>
        <w:rPr>
          <w:i/>
        </w:rPr>
        <w:t xml:space="preserve">Akut </w:t>
      </w:r>
      <w:r w:rsidR="00B94EDC">
        <w:rPr>
          <w:i/>
        </w:rPr>
        <w:t>inflamasyon: Aniden</w:t>
      </w:r>
      <w:r>
        <w:t xml:space="preserve"> başlar ve klasik 5 bulgu ile karakterizedir. Histolojik olarak damarların genişlemesi, artan permeabilite, eksudasyon ve inflamatuar odağa lökosit migrasyonu gibi bir dizi kompleks olayı içerir. Vasküler ve eksüdatif </w:t>
      </w:r>
      <w:r w:rsidR="00AA3F97">
        <w:t>süreçler</w:t>
      </w:r>
      <w:r>
        <w:t xml:space="preserve"> baskındır. </w:t>
      </w:r>
    </w:p>
    <w:p w14:paraId="76D07672" w14:textId="740A43F5" w:rsidR="00FD39D0" w:rsidRDefault="00FD39D0">
      <w:r>
        <w:rPr>
          <w:i/>
        </w:rPr>
        <w:t xml:space="preserve">Kronik </w:t>
      </w:r>
      <w:r w:rsidR="00B94EDC">
        <w:rPr>
          <w:i/>
        </w:rPr>
        <w:t xml:space="preserve">inflamasyon: </w:t>
      </w:r>
      <w:r w:rsidR="00B94EDC">
        <w:t>Yavaş</w:t>
      </w:r>
      <w:r>
        <w:t xml:space="preserve"> ilerler ve yeni bağ dokusu yapımı belirgindir. Akut formun devamı veya uzun süreli düşük dereceli formu olarak tanımlanabilir. Çoğunlukla kalıcı doku hasarına neden olur. </w:t>
      </w:r>
    </w:p>
    <w:p w14:paraId="365CDBB7" w14:textId="1E2FFE9A" w:rsidR="00FD39D0" w:rsidRDefault="00B94EDC">
      <w:r>
        <w:rPr>
          <w:i/>
        </w:rPr>
        <w:t xml:space="preserve">Enfeksiyon: </w:t>
      </w:r>
      <w:r>
        <w:t>Dokulara</w:t>
      </w:r>
      <w:r w:rsidR="00FD39D0">
        <w:t xml:space="preserve"> mikroorganizmaların invazyonu ve çoğalmasıdır. </w:t>
      </w:r>
    </w:p>
    <w:p w14:paraId="2365CF54" w14:textId="77777777" w:rsidR="00FD39D0" w:rsidRDefault="0057027A">
      <w:pPr>
        <w:rPr>
          <w:b/>
        </w:rPr>
      </w:pPr>
      <w:r>
        <w:rPr>
          <w:b/>
        </w:rPr>
        <w:t>Etkenler</w:t>
      </w:r>
    </w:p>
    <w:p w14:paraId="13CF86CF" w14:textId="77777777" w:rsidR="00FD39D0" w:rsidRDefault="00FD39D0">
      <w:r>
        <w:t>İltihaba neden olan zararlı etkenler başlıca üç grupta toplanır:</w:t>
      </w:r>
    </w:p>
    <w:p w14:paraId="1B737D02" w14:textId="77777777" w:rsidR="00FD39D0" w:rsidRDefault="00FD39D0">
      <w:r>
        <w:t>a) Canlı etkenler: Mikroorganizmalardır (Bakteriler, virüsler, mantarlar). En çok bakteriler rol oynar.</w:t>
      </w:r>
    </w:p>
    <w:p w14:paraId="388F65FB" w14:textId="77777777" w:rsidR="00FD39D0" w:rsidRDefault="00FD39D0">
      <w:r>
        <w:t xml:space="preserve">b) Fiziksel etkenler: Elektrik, </w:t>
      </w:r>
      <w:r w:rsidR="008B0083">
        <w:t>ısı</w:t>
      </w:r>
      <w:r>
        <w:t>, radyasyon ve mekanik travmalar.</w:t>
      </w:r>
    </w:p>
    <w:p w14:paraId="7048271F" w14:textId="77777777" w:rsidR="00FD39D0" w:rsidRDefault="00FD39D0">
      <w:r>
        <w:t xml:space="preserve">c) Kimyasal etkenler: Toksik maddeler ve toksik olmayan maddeler. Toksik olmayan maddeler özellikle antijenik etki yaparak alerjik iltihabi reaksiyonlara neden olurlar. </w:t>
      </w:r>
    </w:p>
    <w:p w14:paraId="1B11C168" w14:textId="77777777" w:rsidR="00FD39D0" w:rsidRDefault="00FD39D0" w:rsidP="007E3B16">
      <w:pPr>
        <w:pStyle w:val="Balk2"/>
      </w:pPr>
      <w:r>
        <w:lastRenderedPageBreak/>
        <w:t>Patogenez</w:t>
      </w:r>
    </w:p>
    <w:p w14:paraId="1335710D" w14:textId="027BA0D9" w:rsidR="00FD39D0" w:rsidRDefault="00FD39D0">
      <w:r>
        <w:t xml:space="preserve">İltihabi cevap gelişirken çoğu kez iç içe </w:t>
      </w:r>
      <w:r w:rsidR="00C9387D">
        <w:t>geçen</w:t>
      </w:r>
      <w:r>
        <w:t xml:space="preserve"> ve yaralanmadan sonraki </w:t>
      </w:r>
      <w:r w:rsidR="00045D72">
        <w:t>birkaç</w:t>
      </w:r>
      <w:r>
        <w:t xml:space="preserve"> saat içinde oluşan üç tür reaksiyon vardır. Bunlar hemodinamik değişiklikler, permeabilite değişiklikleri ve lökositleri </w:t>
      </w:r>
      <w:r w:rsidR="00D01535">
        <w:t>ilgilendiren</w:t>
      </w:r>
      <w:r>
        <w:t xml:space="preserve"> olaylardır.</w:t>
      </w:r>
    </w:p>
    <w:p w14:paraId="043EB108" w14:textId="77777777" w:rsidR="00FD39D0" w:rsidRDefault="00FD39D0">
      <w:pPr>
        <w:rPr>
          <w:b/>
          <w:i/>
          <w:snapToGrid w:val="0"/>
        </w:rPr>
      </w:pPr>
      <w:r>
        <w:rPr>
          <w:b/>
          <w:i/>
          <w:snapToGrid w:val="0"/>
        </w:rPr>
        <w:t>Hemodinamik Değişiklikler</w:t>
      </w:r>
    </w:p>
    <w:p w14:paraId="741A20F2" w14:textId="77777777" w:rsidR="00FD39D0" w:rsidRDefault="00FD39D0">
      <w:pPr>
        <w:rPr>
          <w:snapToGrid w:val="0"/>
        </w:rPr>
      </w:pPr>
      <w:r>
        <w:rPr>
          <w:snapToGrid w:val="0"/>
        </w:rPr>
        <w:t xml:space="preserve">Akut iltihabi cevabın oluşması için iyi bir </w:t>
      </w:r>
      <w:r w:rsidR="0029303A">
        <w:rPr>
          <w:snapToGrid w:val="0"/>
        </w:rPr>
        <w:t>kan dolaşımı</w:t>
      </w:r>
      <w:r>
        <w:rPr>
          <w:snapToGrid w:val="0"/>
        </w:rPr>
        <w:t xml:space="preserve"> gereklidir. Meydana gelen vasküler hadiselerde kısa süren bir vazokonstriksiyonu takip eden v</w:t>
      </w:r>
      <w:r>
        <w:t xml:space="preserve">azodilatasyon sonucunda </w:t>
      </w:r>
      <w:r w:rsidR="00477E97">
        <w:t>kapillerlere daha çok kan gelir. K</w:t>
      </w:r>
      <w:r>
        <w:t xml:space="preserve">an akımı hızlanır </w:t>
      </w:r>
      <w:r>
        <w:rPr>
          <w:snapToGrid w:val="0"/>
        </w:rPr>
        <w:t>(</w:t>
      </w:r>
      <w:r>
        <w:rPr>
          <w:i/>
          <w:iCs/>
          <w:snapToGrid w:val="0"/>
        </w:rPr>
        <w:t>aktif hiperemi</w:t>
      </w:r>
      <w:r>
        <w:rPr>
          <w:snapToGrid w:val="0"/>
        </w:rPr>
        <w:t>), yeni kapiller ve venül yataklarının açılması, venöz çıkışta k</w:t>
      </w:r>
      <w:r w:rsidR="002F070C">
        <w:rPr>
          <w:snapToGrid w:val="0"/>
        </w:rPr>
        <w:t xml:space="preserve">an birikimi </w:t>
      </w:r>
      <w:r>
        <w:rPr>
          <w:snapToGrid w:val="0"/>
        </w:rPr>
        <w:t>gibi değişiklikler olur.</w:t>
      </w:r>
    </w:p>
    <w:p w14:paraId="296EE817" w14:textId="77777777" w:rsidR="00FD39D0" w:rsidRDefault="006C45FC">
      <w:pPr>
        <w:rPr>
          <w:b/>
          <w:i/>
          <w:snapToGrid w:val="0"/>
        </w:rPr>
      </w:pPr>
      <w:r>
        <w:rPr>
          <w:b/>
          <w:i/>
          <w:snapToGrid w:val="0"/>
        </w:rPr>
        <w:t>Permeabilite Değişiklikleri</w:t>
      </w:r>
    </w:p>
    <w:p w14:paraId="1ECA7DB8" w14:textId="4D79F85B" w:rsidR="00FD39D0" w:rsidRDefault="00FD39D0">
      <w:pPr>
        <w:rPr>
          <w:snapToGrid w:val="0"/>
        </w:rPr>
      </w:pPr>
      <w:r>
        <w:rPr>
          <w:snapToGrid w:val="0"/>
        </w:rPr>
        <w:t>Endotel hücrelerinin arasında küçük ve büyük boyutlarda porların olduğu kabul edilmiştir. Hidrostatik basınç değişikliği ve</w:t>
      </w:r>
      <w:r>
        <w:rPr>
          <w:snapToGrid w:val="0"/>
          <w:vertAlign w:val="subscript"/>
        </w:rPr>
        <w:t xml:space="preserve"> </w:t>
      </w:r>
      <w:r>
        <w:rPr>
          <w:snapToGrid w:val="0"/>
        </w:rPr>
        <w:t>kimyasal mediatörlerin etkisi ile bu porlardan dışarıya kan elemanları sızarak doku arasında toplanırlar. Ödem meydana gelir. Ödem hem ekstravasküler doku ara</w:t>
      </w:r>
      <w:r>
        <w:rPr>
          <w:snapToGrid w:val="0"/>
        </w:rPr>
        <w:softHyphen/>
        <w:t xml:space="preserve">lıklarında sıvının birikmesiyle ve hem de hücrelerin şişmesi ile olur. Ödem sıvısı önceleri </w:t>
      </w:r>
      <w:r>
        <w:rPr>
          <w:i/>
          <w:iCs/>
          <w:snapToGrid w:val="0"/>
        </w:rPr>
        <w:t>transüdadır</w:t>
      </w:r>
      <w:r>
        <w:rPr>
          <w:snapToGrid w:val="0"/>
        </w:rPr>
        <w:t xml:space="preserve"> (</w:t>
      </w:r>
      <w:r w:rsidRPr="009C436D">
        <w:rPr>
          <w:i/>
          <w:snapToGrid w:val="0"/>
        </w:rPr>
        <w:t>damar dışına serum çıkışı</w:t>
      </w:r>
      <w:r w:rsidR="00DF1438" w:rsidRPr="009C436D">
        <w:rPr>
          <w:i/>
          <w:snapToGrid w:val="0"/>
        </w:rPr>
        <w:t xml:space="preserve">. </w:t>
      </w:r>
      <w:r w:rsidR="00D03E79" w:rsidRPr="009C436D">
        <w:rPr>
          <w:i/>
          <w:snapToGrid w:val="0"/>
        </w:rPr>
        <w:t>Protein oranı düşüktür, az sayıda mononükleer hücre içerir ve berraktır ve genellikle basınç değişikliğinde görülür</w:t>
      </w:r>
      <w:r w:rsidR="00D03E79">
        <w:rPr>
          <w:snapToGrid w:val="0"/>
        </w:rPr>
        <w:t>)</w:t>
      </w:r>
      <w:r>
        <w:rPr>
          <w:snapToGrid w:val="0"/>
        </w:rPr>
        <w:t xml:space="preserve">. Fakat kısa zamanda </w:t>
      </w:r>
      <w:r>
        <w:rPr>
          <w:i/>
          <w:iCs/>
          <w:snapToGrid w:val="0"/>
        </w:rPr>
        <w:t>eksüdaya</w:t>
      </w:r>
      <w:r>
        <w:rPr>
          <w:snapToGrid w:val="0"/>
        </w:rPr>
        <w:t xml:space="preserve"> </w:t>
      </w:r>
      <w:r w:rsidR="00D03E79" w:rsidRPr="009C436D">
        <w:rPr>
          <w:i/>
          <w:snapToGrid w:val="0"/>
        </w:rPr>
        <w:t>(inflamasyon, enfeksiyon veya malinitede gözlenir. Çok sayıda nötrofil/lenfosit vardır. Bulanık veya kanlıdır. Protein oranı yüksektir</w:t>
      </w:r>
      <w:r w:rsidR="00D03E79">
        <w:rPr>
          <w:snapToGrid w:val="0"/>
        </w:rPr>
        <w:t xml:space="preserve">) </w:t>
      </w:r>
      <w:r>
        <w:rPr>
          <w:snapToGrid w:val="0"/>
        </w:rPr>
        <w:t>dönüşür. Eksüda iltihaplı cevapların tümünde görülür, transüda mevcudiyeti için her zaman iltihap ol</w:t>
      </w:r>
      <w:r>
        <w:rPr>
          <w:snapToGrid w:val="0"/>
        </w:rPr>
        <w:softHyphen/>
        <w:t>ması gerekmez. Damarların iltihabi olmayan konjesyonlarında transüda görülebilir.</w:t>
      </w:r>
    </w:p>
    <w:p w14:paraId="09CF64A3" w14:textId="77777777" w:rsidR="008B6A0A" w:rsidRPr="008B6A0A" w:rsidRDefault="008B6A0A" w:rsidP="008B6A0A">
      <w:pPr>
        <w:rPr>
          <w:snapToGrid w:val="0"/>
        </w:rPr>
      </w:pPr>
      <w:r w:rsidRPr="008B6A0A">
        <w:rPr>
          <w:snapToGrid w:val="0"/>
        </w:rPr>
        <w:t>Seröz eksüda, kan plazmasından türeyen, elektrolitler ve düşük miktarda protein içeren berrak, akışkan bir sıvıdır.</w:t>
      </w:r>
    </w:p>
    <w:p w14:paraId="6315BAEE" w14:textId="12F56941" w:rsidR="00FD39D0" w:rsidRDefault="00F23388" w:rsidP="008B6A0A">
      <w:pPr>
        <w:rPr>
          <w:snapToGrid w:val="0"/>
        </w:rPr>
      </w:pPr>
      <w:r>
        <w:rPr>
          <w:noProof/>
        </w:rPr>
        <w:drawing>
          <wp:anchor distT="0" distB="0" distL="114300" distR="114300" simplePos="0" relativeHeight="251648512" behindDoc="1" locked="0" layoutInCell="1" allowOverlap="1" wp14:anchorId="1592B241" wp14:editId="59074A9F">
            <wp:simplePos x="0" y="0"/>
            <wp:positionH relativeFrom="column">
              <wp:posOffset>2322195</wp:posOffset>
            </wp:positionH>
            <wp:positionV relativeFrom="paragraph">
              <wp:posOffset>160020</wp:posOffset>
            </wp:positionV>
            <wp:extent cx="3065780" cy="2235200"/>
            <wp:effectExtent l="0" t="0" r="0" b="0"/>
            <wp:wrapSquare wrapText="bothSides"/>
            <wp:docPr id="1"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3065780" cy="2235200"/>
                    </a:xfrm>
                    <a:prstGeom prst="rect">
                      <a:avLst/>
                    </a:prstGeom>
                    <a:noFill/>
                    <a:ln w="9525">
                      <a:noFill/>
                      <a:miter lim="800000"/>
                      <a:headEnd/>
                      <a:tailEnd/>
                    </a:ln>
                  </pic:spPr>
                </pic:pic>
              </a:graphicData>
            </a:graphic>
          </wp:anchor>
        </w:drawing>
      </w:r>
      <w:r w:rsidR="00FD39D0">
        <w:rPr>
          <w:b/>
          <w:i/>
          <w:snapToGrid w:val="0"/>
        </w:rPr>
        <w:t xml:space="preserve">Lökosit </w:t>
      </w:r>
      <w:r w:rsidR="00FD39D0">
        <w:rPr>
          <w:b/>
          <w:bCs/>
          <w:i/>
          <w:snapToGrid w:val="0"/>
        </w:rPr>
        <w:t>Olayları</w:t>
      </w:r>
      <w:r w:rsidR="00FD39D0">
        <w:rPr>
          <w:i/>
          <w:snapToGrid w:val="0"/>
        </w:rPr>
        <w:t xml:space="preserve">: </w:t>
      </w:r>
      <w:r w:rsidR="00FD39D0">
        <w:rPr>
          <w:snapToGrid w:val="0"/>
        </w:rPr>
        <w:t>Damar permeabilitesi daha çok arttığında büyük moleküllü proteinler ve kan hücreleri dışarıya çıkarlar. Hemodinamik ve permeabilite de</w:t>
      </w:r>
      <w:r w:rsidR="00FD39D0">
        <w:rPr>
          <w:snapToGrid w:val="0"/>
        </w:rPr>
        <w:softHyphen/>
        <w:t>ğişiklikleri ile ayrılmaz olan lökosit olayları iltihabi cevabın birinci ko</w:t>
      </w:r>
      <w:r w:rsidR="00FD39D0">
        <w:rPr>
          <w:snapToGrid w:val="0"/>
        </w:rPr>
        <w:softHyphen/>
        <w:t>ruyucu belirtisidir. Lökositlerin il</w:t>
      </w:r>
      <w:r w:rsidR="00FD39D0">
        <w:rPr>
          <w:snapToGrid w:val="0"/>
        </w:rPr>
        <w:softHyphen/>
      </w:r>
      <w:r w:rsidR="00FD39D0">
        <w:rPr>
          <w:snapToGrid w:val="0"/>
        </w:rPr>
        <w:lastRenderedPageBreak/>
        <w:t>tihabi bölge odağına gitmesinde sı</w:t>
      </w:r>
      <w:r w:rsidR="00FD39D0">
        <w:rPr>
          <w:snapToGrid w:val="0"/>
        </w:rPr>
        <w:softHyphen/>
        <w:t>rasıyla şu olaylar meydana gelir. Lökositler damar duvarına yapışırlar (</w:t>
      </w:r>
      <w:r w:rsidR="00FD39D0">
        <w:rPr>
          <w:b/>
          <w:bCs/>
          <w:snapToGrid w:val="0"/>
        </w:rPr>
        <w:t>marginasyon</w:t>
      </w:r>
      <w:r w:rsidR="00FD39D0">
        <w:rPr>
          <w:snapToGrid w:val="0"/>
        </w:rPr>
        <w:t xml:space="preserve"> veya </w:t>
      </w:r>
      <w:r w:rsidR="00FD39D0">
        <w:rPr>
          <w:b/>
          <w:bCs/>
          <w:snapToGrid w:val="0"/>
        </w:rPr>
        <w:t>adezyon</w:t>
      </w:r>
      <w:r w:rsidR="00FD39D0">
        <w:rPr>
          <w:snapToGrid w:val="0"/>
        </w:rPr>
        <w:t>). Damar duvarından geçerler (</w:t>
      </w:r>
      <w:r w:rsidR="00FD39D0">
        <w:rPr>
          <w:b/>
          <w:bCs/>
          <w:snapToGrid w:val="0"/>
        </w:rPr>
        <w:t>emigrasyon veya diapedez</w:t>
      </w:r>
      <w:r w:rsidR="00FD39D0">
        <w:rPr>
          <w:snapToGrid w:val="0"/>
        </w:rPr>
        <w:t>), iltihap ürünlerinin bulunduğu ortama yönelirler (</w:t>
      </w:r>
      <w:r w:rsidR="00FD39D0">
        <w:rPr>
          <w:b/>
          <w:bCs/>
          <w:snapToGrid w:val="0"/>
        </w:rPr>
        <w:t>kemotaksis</w:t>
      </w:r>
      <w:r w:rsidR="00FD39D0">
        <w:rPr>
          <w:snapToGrid w:val="0"/>
        </w:rPr>
        <w:t>), bu ortamda kümeleşirler (</w:t>
      </w:r>
      <w:r w:rsidR="00FD39D0">
        <w:rPr>
          <w:b/>
          <w:bCs/>
          <w:snapToGrid w:val="0"/>
        </w:rPr>
        <w:t>agregasyon</w:t>
      </w:r>
      <w:r w:rsidR="00FD39D0">
        <w:rPr>
          <w:snapToGrid w:val="0"/>
        </w:rPr>
        <w:t>) ve nekrotik dokuları, asitli ara metabolizma maddelerini, bakteri toksinlerini fagosite ederler.</w:t>
      </w:r>
    </w:p>
    <w:p w14:paraId="0DC9E675" w14:textId="0BFC7E98" w:rsidR="00785E1C" w:rsidRDefault="00FD39D0" w:rsidP="00785E1C">
      <w:pPr>
        <w:rPr>
          <w:snapToGrid w:val="0"/>
        </w:rPr>
      </w:pPr>
      <w:r>
        <w:t>Lökositler doku artıklarını si</w:t>
      </w:r>
      <w:r>
        <w:softHyphen/>
        <w:t>toplazmalarının içine alıp pr</w:t>
      </w:r>
      <w:r w:rsidR="008F3C21">
        <w:t>o</w:t>
      </w:r>
      <w:r>
        <w:t xml:space="preserve">teolitik enzimleri ile parçalayıp </w:t>
      </w:r>
      <w:r>
        <w:rPr>
          <w:b/>
          <w:bCs/>
        </w:rPr>
        <w:t>intrasellüler sindirim</w:t>
      </w:r>
      <w:r>
        <w:t xml:space="preserve">, veya canlılıklarını kaybedip parçalandıklarında açığa çıkan fermentleri ile </w:t>
      </w:r>
      <w:r>
        <w:rPr>
          <w:b/>
          <w:bCs/>
        </w:rPr>
        <w:t>ekstrasellüler sindirim</w:t>
      </w:r>
      <w:r>
        <w:t xml:space="preserve"> yaparlar. İltihabi ürünleri fagosite etme özelliğine sahip hücreler nötrofiller ve monositlerdir. Bu hücreler saldıkları ajanlarla iltihabi olayları düzenlerler, çevreye yayılan enzimler, doku sıvılarında ve serumda mevcuttur ve serum düzeyi iltihabın şiddeti hakkında bilgi verir. Seröz eksüda ile birlikte lökositler doku içine girerlerse cerahatli iltihap meydana gelir.</w:t>
      </w:r>
      <w:r w:rsidR="00785E1C">
        <w:t xml:space="preserve"> Buna pürülan eksüda da denmektedir. Ö</w:t>
      </w:r>
      <w:r w:rsidR="00785E1C" w:rsidRPr="008B6A0A">
        <w:rPr>
          <w:snapToGrid w:val="0"/>
        </w:rPr>
        <w:t xml:space="preserve">zellikle nötrofiller olmak üzere ölü hücreler, bakteri </w:t>
      </w:r>
      <w:r w:rsidR="002D6AD6">
        <w:rPr>
          <w:snapToGrid w:val="0"/>
        </w:rPr>
        <w:t>ve</w:t>
      </w:r>
      <w:r w:rsidR="00785E1C" w:rsidRPr="008B6A0A">
        <w:rPr>
          <w:snapToGrid w:val="0"/>
        </w:rPr>
        <w:t xml:space="preserve"> doku </w:t>
      </w:r>
      <w:r w:rsidR="002D6AD6">
        <w:rPr>
          <w:snapToGrid w:val="0"/>
        </w:rPr>
        <w:t>kalıntıları</w:t>
      </w:r>
      <w:r w:rsidR="00785E1C" w:rsidRPr="008B6A0A">
        <w:rPr>
          <w:snapToGrid w:val="0"/>
        </w:rPr>
        <w:t xml:space="preserve"> </w:t>
      </w:r>
      <w:r w:rsidR="002D6AD6">
        <w:rPr>
          <w:snapToGrid w:val="0"/>
        </w:rPr>
        <w:t>ile</w:t>
      </w:r>
      <w:r w:rsidR="00785E1C" w:rsidRPr="008B6A0A">
        <w:rPr>
          <w:snapToGrid w:val="0"/>
        </w:rPr>
        <w:t xml:space="preserve"> inflamatuvar </w:t>
      </w:r>
      <w:r w:rsidR="00785E1C">
        <w:rPr>
          <w:snapToGrid w:val="0"/>
        </w:rPr>
        <w:t>sıvı içeren cerahat</w:t>
      </w:r>
      <w:r w:rsidR="002D6AD6">
        <w:rPr>
          <w:snapToGrid w:val="0"/>
        </w:rPr>
        <w:t xml:space="preserve"> (pü, irin)</w:t>
      </w:r>
      <w:r w:rsidR="00194D53">
        <w:rPr>
          <w:snapToGrid w:val="0"/>
        </w:rPr>
        <w:t>;</w:t>
      </w:r>
      <w:r w:rsidR="00785E1C">
        <w:rPr>
          <w:snapToGrid w:val="0"/>
        </w:rPr>
        <w:t xml:space="preserve"> </w:t>
      </w:r>
      <w:r w:rsidR="002D6AD6">
        <w:rPr>
          <w:snapToGrid w:val="0"/>
        </w:rPr>
        <w:t>koyu</w:t>
      </w:r>
      <w:r w:rsidR="00785E1C" w:rsidRPr="008B6A0A">
        <w:rPr>
          <w:snapToGrid w:val="0"/>
        </w:rPr>
        <w:t xml:space="preserve"> kıvamlı,</w:t>
      </w:r>
      <w:r w:rsidR="002D6AD6">
        <w:rPr>
          <w:snapToGrid w:val="0"/>
        </w:rPr>
        <w:t xml:space="preserve"> kötü kokulu,</w:t>
      </w:r>
      <w:r w:rsidR="00785E1C" w:rsidRPr="008B6A0A">
        <w:rPr>
          <w:snapToGrid w:val="0"/>
        </w:rPr>
        <w:t xml:space="preserve"> opak ve genellikle sarımsı-yeşilimsi renkte</w:t>
      </w:r>
      <w:r w:rsidR="00785E1C">
        <w:rPr>
          <w:snapToGrid w:val="0"/>
        </w:rPr>
        <w:t>dir</w:t>
      </w:r>
      <w:r w:rsidR="00785E1C" w:rsidRPr="008B6A0A">
        <w:rPr>
          <w:snapToGrid w:val="0"/>
        </w:rPr>
        <w:t>.</w:t>
      </w:r>
    </w:p>
    <w:p w14:paraId="501B06D2" w14:textId="76F34AB0" w:rsidR="00FD39D0" w:rsidRDefault="00FD39D0">
      <w:pPr>
        <w:rPr>
          <w:snapToGrid w:val="0"/>
        </w:rPr>
      </w:pPr>
      <w:r>
        <w:rPr>
          <w:snapToGrid w:val="0"/>
        </w:rPr>
        <w:t xml:space="preserve">Cerahatli erimede eğer lökositler ortamı bakterilerden temizleyebilirlerse iltihap bu etapta iyileşir. Sıvı hale gelen artık maddeler bölgedeki lenf </w:t>
      </w:r>
      <w:r w:rsidR="00E53DA8">
        <w:rPr>
          <w:snapToGrid w:val="0"/>
        </w:rPr>
        <w:t>drenaj</w:t>
      </w:r>
      <w:r>
        <w:rPr>
          <w:snapToGrid w:val="0"/>
        </w:rPr>
        <w:t xml:space="preserve">ı ile temizlenir ve olay şifa bulur. Eğer bu yapılamazsa o zaman iltihabi olay ilerler, doku erimeleri sonucu içi fibrinle dolu bir boşluk olan apse şekillenir. Eğer bu erimede eritrositler de varsa </w:t>
      </w:r>
      <w:r w:rsidR="00801CA8">
        <w:rPr>
          <w:snapToGrid w:val="0"/>
        </w:rPr>
        <w:t>eksüda</w:t>
      </w:r>
      <w:r>
        <w:rPr>
          <w:snapToGrid w:val="0"/>
        </w:rPr>
        <w:t xml:space="preserve"> kırmızı renk alır.</w:t>
      </w:r>
    </w:p>
    <w:p w14:paraId="37E1775D" w14:textId="77777777" w:rsidR="00FD39D0" w:rsidRDefault="00FD39D0">
      <w:r>
        <w:t xml:space="preserve">İltihabi olaylar akut veya kronik formda olabilir. </w:t>
      </w:r>
    </w:p>
    <w:p w14:paraId="5FACF2CA" w14:textId="18546A3C" w:rsidR="00FD39D0" w:rsidRDefault="00FD39D0">
      <w:r>
        <w:rPr>
          <w:i/>
        </w:rPr>
        <w:t xml:space="preserve">Akut </w:t>
      </w:r>
      <w:r w:rsidR="00091CEA">
        <w:rPr>
          <w:i/>
        </w:rPr>
        <w:t>iltihap: Aniden</w:t>
      </w:r>
      <w:r>
        <w:t xml:space="preserve"> başlar, vasküler ve eksüdatif </w:t>
      </w:r>
      <w:r w:rsidR="008C3B49">
        <w:t>süreçler</w:t>
      </w:r>
      <w:r>
        <w:t xml:space="preserve"> baskındır. </w:t>
      </w:r>
    </w:p>
    <w:p w14:paraId="08EB1E95" w14:textId="050EBD01" w:rsidR="00FD39D0" w:rsidRDefault="00FD39D0">
      <w:r>
        <w:t xml:space="preserve">5 </w:t>
      </w:r>
      <w:r w:rsidR="00176A72">
        <w:t>temel</w:t>
      </w:r>
      <w:r>
        <w:t xml:space="preserve"> -lokal- semptom ile karakterizedir. Bunlardan 4 tanesini</w:t>
      </w:r>
      <w:r w:rsidRPr="00473F1C">
        <w:t xml:space="preserve"> </w:t>
      </w:r>
      <w:r w:rsidRPr="00473F1C">
        <w:rPr>
          <w:b/>
          <w:bCs/>
        </w:rPr>
        <w:t>Celsius</w:t>
      </w:r>
      <w:r>
        <w:t xml:space="preserve"> </w:t>
      </w:r>
      <w:r w:rsidR="00091CEA">
        <w:t>tanımlamıştır: Rubor</w:t>
      </w:r>
      <w:r>
        <w:t>,</w:t>
      </w:r>
      <w:r w:rsidRPr="00473F1C">
        <w:t xml:space="preserve"> Tumor</w:t>
      </w:r>
      <w:r>
        <w:t>,</w:t>
      </w:r>
      <w:r w:rsidRPr="00473F1C">
        <w:t xml:space="preserve"> Calor</w:t>
      </w:r>
      <w:r>
        <w:t>,</w:t>
      </w:r>
      <w:r w:rsidRPr="00473F1C">
        <w:t xml:space="preserve"> Dolor</w:t>
      </w:r>
      <w:r>
        <w:t>.</w:t>
      </w:r>
      <w:r w:rsidRPr="00473F1C">
        <w:t xml:space="preserve"> </w:t>
      </w:r>
      <w:r w:rsidRPr="00473F1C">
        <w:rPr>
          <w:b/>
          <w:bCs/>
        </w:rPr>
        <w:t>Gallen</w:t>
      </w:r>
      <w:r>
        <w:t xml:space="preserve"> bunlara beşincisini eklemiştir: </w:t>
      </w:r>
      <w:r w:rsidR="00E7221B" w:rsidRPr="00473F1C">
        <w:t>Functio</w:t>
      </w:r>
      <w:r w:rsidR="00AA104A" w:rsidRPr="00473F1C">
        <w:t xml:space="preserve"> </w:t>
      </w:r>
      <w:r w:rsidR="00801CA8" w:rsidRPr="00473F1C">
        <w:t>leasa</w:t>
      </w:r>
      <w:r>
        <w:t xml:space="preserve">. </w:t>
      </w:r>
    </w:p>
    <w:p w14:paraId="3F00DC85" w14:textId="385C10AD" w:rsidR="00FD39D0" w:rsidRDefault="00FD39D0">
      <w:bookmarkStart w:id="0" w:name="_Hlk143171516"/>
      <w:r>
        <w:rPr>
          <w:i/>
        </w:rPr>
        <w:t>Rubor (Kırmızılık</w:t>
      </w:r>
      <w:r w:rsidR="009F6FF6">
        <w:rPr>
          <w:i/>
        </w:rPr>
        <w:t>): İltihap</w:t>
      </w:r>
      <w:r>
        <w:t xml:space="preserve"> bölgesinde damarlar genişler ve kanla dolar (aktif hiperemi). Burasının rengi normale göre daha kırmızı olur. </w:t>
      </w:r>
    </w:p>
    <w:p w14:paraId="1F18C278" w14:textId="61BA18D2" w:rsidR="00FD39D0" w:rsidRDefault="00FD39D0">
      <w:r>
        <w:rPr>
          <w:i/>
        </w:rPr>
        <w:t>Tumor (şişlik</w:t>
      </w:r>
      <w:r w:rsidR="009F6FF6">
        <w:rPr>
          <w:i/>
        </w:rPr>
        <w:t>): Damarlardan</w:t>
      </w:r>
      <w:r>
        <w:t xml:space="preserve"> çıkan sıvı (eksüdasyon) ve hücreler ile iltihap bölgesi şişer. Damarların kanla dolu olması da dokunun hacmini arttırır.  </w:t>
      </w:r>
    </w:p>
    <w:p w14:paraId="13E93B81" w14:textId="77777777" w:rsidR="00FD39D0" w:rsidRDefault="00FD39D0">
      <w:r>
        <w:rPr>
          <w:i/>
          <w:iCs/>
        </w:rPr>
        <w:t>Calor (Sıcaklık</w:t>
      </w:r>
      <w:r>
        <w:t xml:space="preserve">): Derinin sıcaklığı normal olarak </w:t>
      </w:r>
      <w:r w:rsidR="00D25AC3">
        <w:t>kandan</w:t>
      </w:r>
      <w:r>
        <w:t xml:space="preserve"> azdır. İltihapta kan akışı arttığından derinin o bölgesindeki sıcaklığı da artar. </w:t>
      </w:r>
    </w:p>
    <w:p w14:paraId="759C8965" w14:textId="4B06079F" w:rsidR="00FD39D0" w:rsidRDefault="00FD39D0">
      <w:r>
        <w:rPr>
          <w:i/>
        </w:rPr>
        <w:lastRenderedPageBreak/>
        <w:t>Dolor (Ağrı</w:t>
      </w:r>
      <w:r w:rsidR="009F6FF6">
        <w:rPr>
          <w:i/>
        </w:rPr>
        <w:t xml:space="preserve">): </w:t>
      </w:r>
      <w:r w:rsidR="009F6FF6">
        <w:t>Ağrıda</w:t>
      </w:r>
      <w:r w:rsidR="00264A24">
        <w:t xml:space="preserve"> ortamın asitleşmesi, </w:t>
      </w:r>
      <w:r>
        <w:t>bazı kimyasal maddeler (</w:t>
      </w:r>
      <w:r w:rsidR="00E867AE">
        <w:t>histamin, bradikinin</w:t>
      </w:r>
      <w:r>
        <w:t xml:space="preserve">) ve eksudanın sinirleri sıkıştırması rol oynar. </w:t>
      </w:r>
    </w:p>
    <w:p w14:paraId="114FD71D" w14:textId="78124212" w:rsidR="00FD39D0" w:rsidRDefault="00FD39D0">
      <w:r>
        <w:rPr>
          <w:i/>
        </w:rPr>
        <w:t>Functio Leasa (Fonksiyon bozukluğu</w:t>
      </w:r>
      <w:r w:rsidR="009F6FF6">
        <w:rPr>
          <w:i/>
        </w:rPr>
        <w:t>): İltihabın</w:t>
      </w:r>
      <w:r>
        <w:t xml:space="preserve"> etkisiyle ilgili dokuda fonksiyon bozukluğu olur. Genellikle azalma şeklindedir. Hareketler iltihaplı dokudaki ağrıyı arttırdığından istemli hareketi olan organlar hareketsiz tutulmaya çalışılır. </w:t>
      </w:r>
    </w:p>
    <w:bookmarkEnd w:id="0"/>
    <w:p w14:paraId="3EFC2AE8" w14:textId="4483B952" w:rsidR="00FD39D0" w:rsidRDefault="00FD39D0">
      <w:r>
        <w:rPr>
          <w:u w:val="single"/>
        </w:rPr>
        <w:t>Kronik iltihap:</w:t>
      </w:r>
      <w:r>
        <w:t xml:space="preserve"> Yavaş ilerleyen ve yeni bağ dokusu yapımının belirgin olduğu iltihap şe</w:t>
      </w:r>
      <w:r w:rsidR="007B2CA7">
        <w:t>klidir. Akut formun uzun süreli</w:t>
      </w:r>
      <w:r>
        <w:t xml:space="preserve"> düşük dereceli şekli olarak tanımlanabilir. Kronik iltihapta proliferasyon ön plandadır. Fibroblastlar ve kapiller endotelleri prolifere olurlar. Makrofajlardan, fibroblastlardan ve yeni teşekkül eden kapillerlerden oluşan doku </w:t>
      </w:r>
      <w:r>
        <w:rPr>
          <w:i/>
          <w:iCs/>
        </w:rPr>
        <w:t>iltihabi granulasyon dokusudur</w:t>
      </w:r>
      <w:r>
        <w:t xml:space="preserve">. </w:t>
      </w:r>
      <w:r>
        <w:rPr>
          <w:snapToGrid w:val="0"/>
        </w:rPr>
        <w:t>Aynı doku açık yara iyi</w:t>
      </w:r>
      <w:r>
        <w:rPr>
          <w:snapToGrid w:val="0"/>
        </w:rPr>
        <w:softHyphen/>
        <w:t xml:space="preserve">leşmesinde de sekonder iyileşmeye bırakılan yaralarda da görülür ve </w:t>
      </w:r>
      <w:r>
        <w:rPr>
          <w:i/>
          <w:iCs/>
          <w:snapToGrid w:val="0"/>
        </w:rPr>
        <w:t>granülasyon dokusu</w:t>
      </w:r>
      <w:r>
        <w:rPr>
          <w:snapToGrid w:val="0"/>
        </w:rPr>
        <w:t xml:space="preserve"> adı ile anılır. Yani proliferatif, g</w:t>
      </w:r>
      <w:r>
        <w:t>r</w:t>
      </w:r>
      <w:r>
        <w:rPr>
          <w:snapToGrid w:val="0"/>
        </w:rPr>
        <w:t>anülomatöz il</w:t>
      </w:r>
      <w:r>
        <w:rPr>
          <w:snapToGrid w:val="0"/>
        </w:rPr>
        <w:softHyphen/>
        <w:t>tihap ve granülasyon dokusu mik</w:t>
      </w:r>
      <w:r>
        <w:rPr>
          <w:snapToGrid w:val="0"/>
        </w:rPr>
        <w:softHyphen/>
        <w:t>roskobik olarak farklı değildir. Ay</w:t>
      </w:r>
      <w:r>
        <w:rPr>
          <w:snapToGrid w:val="0"/>
        </w:rPr>
        <w:softHyphen/>
        <w:t>rıca lenfositler, plazma hücreleri</w:t>
      </w:r>
      <w:r w:rsidR="002A44E7">
        <w:rPr>
          <w:snapToGrid w:val="0"/>
        </w:rPr>
        <w:t xml:space="preserve"> (B lenfositlerden gelişir)</w:t>
      </w:r>
      <w:r>
        <w:rPr>
          <w:snapToGrid w:val="0"/>
        </w:rPr>
        <w:t>, mast hücreleri granülamatöz il</w:t>
      </w:r>
      <w:r>
        <w:rPr>
          <w:snapToGrid w:val="0"/>
        </w:rPr>
        <w:softHyphen/>
        <w:t xml:space="preserve">tihapta bulunan hücrelerdir. </w:t>
      </w:r>
      <w:r>
        <w:t xml:space="preserve">Kronik iltihap ya akut iltihaptaki etken ortadan kaldırılınca </w:t>
      </w:r>
      <w:r w:rsidR="009F6FF6">
        <w:t>görülür, ya</w:t>
      </w:r>
      <w:r>
        <w:t xml:space="preserve"> da zayıf etkili uzun süreli etkenlerle direkt olarak başlar. </w:t>
      </w:r>
    </w:p>
    <w:p w14:paraId="6B06E909" w14:textId="77777777" w:rsidR="00FD39D0" w:rsidRDefault="00FD39D0">
      <w:r>
        <w:t xml:space="preserve">İltihabi reaksiyon sırasında damar dışına önce kan sıvısı sonra kan hücreleri çıkar. </w:t>
      </w:r>
      <w:r w:rsidR="006C45FC">
        <w:t>Eksudanın damar dışına çıktığı dönem s</w:t>
      </w:r>
      <w:r>
        <w:t xml:space="preserve">eröz iltihap, lökositlerin çıktığı dönem cerahatli iltihap, proliferasyon fazının baskın olduğu dönem ise proliferatif iltihap olarak adlandırılır. Bu üç ana grup birbirlerine geçiş gösterebilecekleri gibi bunlar iltihabi olaylarda genellikle </w:t>
      </w:r>
      <w:r w:rsidR="00801CA8">
        <w:t>yan yana</w:t>
      </w:r>
      <w:r>
        <w:t xml:space="preserve"> bulunurlar. </w:t>
      </w:r>
    </w:p>
    <w:p w14:paraId="0326E78C" w14:textId="77777777" w:rsidR="00FD39D0" w:rsidRDefault="00FD39D0">
      <w:r>
        <w:rPr>
          <w:snapToGrid w:val="0"/>
        </w:rPr>
        <w:t>Bazen de irritasyonun az olması sonucu cerahatli erime olmadan gra</w:t>
      </w:r>
      <w:r>
        <w:rPr>
          <w:snapToGrid w:val="0"/>
        </w:rPr>
        <w:softHyphen/>
        <w:t>nülasyon dokusu gelişir. Az ağrılı bir sertlik olan bu iltihap tümoral bir klinik görünüm ve kıvama sahiptir. Bu şekildeki bir iltihap sıcak tedavisi ile yumuşatılarak cerahatli bir erime meydana getirilebilir. Granülamatöz iltihabın rezorbe olup iyileşmesi haf</w:t>
      </w:r>
      <w:r>
        <w:rPr>
          <w:snapToGrid w:val="0"/>
        </w:rPr>
        <w:softHyphen/>
        <w:t>talar ya da aylar alabilir.</w:t>
      </w:r>
    </w:p>
    <w:p w14:paraId="068DA148" w14:textId="77777777" w:rsidR="00FD39D0" w:rsidRDefault="00FD39D0">
      <w:r>
        <w:rPr>
          <w:u w:val="single"/>
        </w:rPr>
        <w:t>Seröz iltihap:</w:t>
      </w:r>
      <w:r>
        <w:t xml:space="preserve"> İltihabın en hafif şeklidir. Klinik görünüm lokalizasyona bağlıdır. Burun mukozasının seröz iltihabı nezledir. Derideki seröz iltihaplar vezikül veya bül olarak isimlendirilirler. O</w:t>
      </w:r>
      <w:r w:rsidR="00BD4EDE">
        <w:t xml:space="preserve">perasyonlardan sonra sıklıkla, </w:t>
      </w:r>
      <w:r>
        <w:t xml:space="preserve">postoperatif ödem olarak adlandırdığımız seröz bir iltihap meydana gelir. Klinik olarak bu durumda fazla ağrılı olmayan bir şişlik görülür. </w:t>
      </w:r>
    </w:p>
    <w:p w14:paraId="0270FC36" w14:textId="77777777" w:rsidR="00FD39D0" w:rsidRDefault="00FD39D0">
      <w:r>
        <w:t xml:space="preserve">Seröz iltihap daha ağır bir iltihabın (cerahatli iltihap) çevresinde görülür ki buna </w:t>
      </w:r>
      <w:r>
        <w:rPr>
          <w:i/>
        </w:rPr>
        <w:t>kollateral ödem</w:t>
      </w:r>
      <w:r>
        <w:t xml:space="preserve"> denir. Kuvvetli bir etkenin yaptığı iltihapta merkezden uzaklaştıkça etkenin gücü azalacağından çevrede daha hafif bir iltihap yani seröz iltihap oluşur. </w:t>
      </w:r>
    </w:p>
    <w:p w14:paraId="43885ECD" w14:textId="77777777" w:rsidR="00FD39D0" w:rsidRDefault="00FD39D0">
      <w:r>
        <w:rPr>
          <w:u w:val="single"/>
        </w:rPr>
        <w:lastRenderedPageBreak/>
        <w:t>Cerahatli iltihap:</w:t>
      </w:r>
      <w:r>
        <w:t xml:space="preserve"> Daha ağır bir ilti</w:t>
      </w:r>
      <w:r w:rsidR="00423616">
        <w:t>hap şeklidir. Cerahat (irin, pü</w:t>
      </w:r>
      <w:r>
        <w:t xml:space="preserve">) lökosit ve doku artıklarını içeren sarı yeşil renkte koyuca kıvamlı bir sıvıdır. Cerahatli iltihabın bulunduğu yerlere göre bazı özel isimler verilir.  </w:t>
      </w:r>
    </w:p>
    <w:p w14:paraId="61A9BC16" w14:textId="77777777" w:rsidR="00FD39D0" w:rsidRDefault="00FD39D0">
      <w:bookmarkStart w:id="1" w:name="OLE_LINK1"/>
      <w:r>
        <w:t xml:space="preserve">Derideki cerahatli iltihaba </w:t>
      </w:r>
      <w:r>
        <w:rPr>
          <w:i/>
        </w:rPr>
        <w:t>püstül</w:t>
      </w:r>
    </w:p>
    <w:p w14:paraId="47A18B3B" w14:textId="77777777" w:rsidR="00FD39D0" w:rsidRDefault="00FD39D0">
      <w:r>
        <w:t xml:space="preserve">Doku içindeki </w:t>
      </w:r>
      <w:r w:rsidR="00FD622A">
        <w:t>sınırı belirgin olan</w:t>
      </w:r>
      <w:r>
        <w:t xml:space="preserve"> cerahatli iltihaba </w:t>
      </w:r>
      <w:r>
        <w:rPr>
          <w:i/>
        </w:rPr>
        <w:t>apse</w:t>
      </w:r>
    </w:p>
    <w:p w14:paraId="1B673E36" w14:textId="77777777" w:rsidR="00FD39D0" w:rsidRDefault="00FD39D0">
      <w:r>
        <w:t xml:space="preserve">Doku içindeki </w:t>
      </w:r>
      <w:r w:rsidR="00FD622A">
        <w:t>sınırı belirsiz</w:t>
      </w:r>
      <w:r>
        <w:t xml:space="preserve"> </w:t>
      </w:r>
      <w:r w:rsidR="00BD4EDE">
        <w:t xml:space="preserve">cerahatli </w:t>
      </w:r>
      <w:r>
        <w:t xml:space="preserve">iltihaba </w:t>
      </w:r>
      <w:r w:rsidR="00FD622A">
        <w:rPr>
          <w:i/>
        </w:rPr>
        <w:t xml:space="preserve">selülit </w:t>
      </w:r>
      <w:r>
        <w:rPr>
          <w:i/>
        </w:rPr>
        <w:t>(</w:t>
      </w:r>
      <w:r w:rsidR="00FD622A">
        <w:rPr>
          <w:i/>
        </w:rPr>
        <w:t>flegmon</w:t>
      </w:r>
      <w:r>
        <w:rPr>
          <w:i/>
        </w:rPr>
        <w:t>)</w:t>
      </w:r>
    </w:p>
    <w:p w14:paraId="62CA670C" w14:textId="77777777" w:rsidR="00FD39D0" w:rsidRDefault="00FD39D0">
      <w:r>
        <w:t xml:space="preserve">Doğal vücut boşluklarına cerahat birikmesine </w:t>
      </w:r>
      <w:r>
        <w:rPr>
          <w:i/>
        </w:rPr>
        <w:t>empiyem</w:t>
      </w:r>
      <w:r>
        <w:t xml:space="preserve"> denir. </w:t>
      </w:r>
    </w:p>
    <w:bookmarkEnd w:id="1"/>
    <w:p w14:paraId="09E01180" w14:textId="77777777" w:rsidR="00FD39D0" w:rsidRDefault="00FD39D0">
      <w:r>
        <w:rPr>
          <w:b/>
        </w:rPr>
        <w:t>APSE:</w:t>
      </w:r>
      <w:r>
        <w:t xml:space="preserve"> Toksinler dolaşım bozukluğu yaparak dokuların yeterli derecede beslenememesine ve nekroze olmasına neden olur. Bol miktardaki lökosit migrasyonu da nekrotik dokuların erimesine ve cerahat meydana gelmesine yol açar. Doku erimeleri sonucunda içi cerahatle dolu bir boşluk oluşur (normalde mevcut olmayan bir boşluk) ki, buna apse denir. </w:t>
      </w:r>
    </w:p>
    <w:p w14:paraId="740C22AE" w14:textId="77777777" w:rsidR="00FD39D0" w:rsidRDefault="00FD39D0">
      <w:r>
        <w:rPr>
          <w:i/>
        </w:rPr>
        <w:t xml:space="preserve">Akut apse: </w:t>
      </w:r>
      <w:r>
        <w:t xml:space="preserve">Klinik olarak ağrılı bir şişlik olarak tarif edilir. Kollateral ödem vardır. Şişlik merkezde sert ve gergin olup, çevreye doğru biraz daha az ağrılıdır. Şişliği örten derinin ısısı artmıştır. Abse subkutan dokulara ulaştığı zaman derinin rengi kızarır. Dışarıya doğru açılmaya hazır durumlarda fluktuasyon alınır (Deriyi iki parmağımızla sıkıştırdığımızda bir sıvı dalgalanması hissedilmesine fluktuasyon denir). Tanı yönünden iltihabi bir </w:t>
      </w:r>
      <w:r w:rsidR="007054A2">
        <w:t>sürecin</w:t>
      </w:r>
      <w:r>
        <w:t xml:space="preserve"> cerahatli bir erimeye dönüşüp dönüşmediğini anlamak için fluktuasyon varlığı önemlidir. </w:t>
      </w:r>
    </w:p>
    <w:p w14:paraId="109B5C7C" w14:textId="77777777" w:rsidR="00FD39D0" w:rsidRDefault="00FD39D0">
      <w:r>
        <w:rPr>
          <w:i/>
        </w:rPr>
        <w:t>Kronik apse:</w:t>
      </w:r>
      <w:r>
        <w:t xml:space="preserve"> Yavaş olarak meydana gelir. Bunlarda genellikle kollateral ödem görülmez, fluktuasyon yoktur, şişlik daha serttir ve ağrı da akut apsedekine göre daha azdır. Kronik apse subkutan dokulara ulaştığı zaman deride morumsu bir kızarıklık oluşur. </w:t>
      </w:r>
    </w:p>
    <w:p w14:paraId="3337AA7C" w14:textId="77777777" w:rsidR="00FD39D0" w:rsidRDefault="00FD39D0">
      <w:r>
        <w:t xml:space="preserve">Yeni meydana gelen apsenin henüz belirli bir çeperi yoktur, sınırları da düzenli değildir. Bir süre sonra etrafında granulasyon dokusundan yapılı bir çeper meydana gelir. Bu membran apsenin yayılmasını bir dereceye kadar önler. </w:t>
      </w:r>
    </w:p>
    <w:p w14:paraId="79941BAE" w14:textId="21803ED8" w:rsidR="00FD39D0" w:rsidRDefault="00FD39D0">
      <w:r>
        <w:t>Apse içindeki nekrotik hücrelerin ayrışımıyla büyük moleküller parçalanır ve çok sayıda küçük molekül ortaya çıkar. Böylece apse içindeki osmotik basınç artar. Apse çeperi yarı geçirgendir. Osm</w:t>
      </w:r>
      <w:r w:rsidR="001F2AEE">
        <w:t>o</w:t>
      </w:r>
      <w:r>
        <w:t xml:space="preserve">tik basıncın yüksek olduğu yere, yani dokulardan apse içine doğru sıvı akımı başlar. Biriken sıvı burasının hidrostatik basıncını arttırarak apse çeperini gerer ve sonunda zayıf bir yerden deler. Apse dışına çıkan irin, dokular </w:t>
      </w:r>
      <w:r>
        <w:lastRenderedPageBreak/>
        <w:t xml:space="preserve">arasında en az </w:t>
      </w:r>
      <w:r w:rsidR="004A41BE">
        <w:t>diren</w:t>
      </w:r>
      <w:r>
        <w:t xml:space="preserve">çle karşılaştığı yerlerden kendisine yol açarak ilerler ve sonuçta vücut yüzeylerinden birine ulaşır. Apsenin delinmesiyle meydana gelen ve irini vücut yüzeylerinden dışarı boşaltan bu kanala </w:t>
      </w:r>
      <w:r w:rsidRPr="006221B2">
        <w:rPr>
          <w:b/>
          <w:i/>
          <w:iCs/>
        </w:rPr>
        <w:t>fistül</w:t>
      </w:r>
      <w:r>
        <w:t xml:space="preserve"> denir. Fistüldeki akım (</w:t>
      </w:r>
      <w:r w:rsidR="00E53DA8">
        <w:t>drenaj</w:t>
      </w:r>
      <w:r>
        <w:t xml:space="preserve">) apsenin iyileşmesine yardım eder. </w:t>
      </w:r>
    </w:p>
    <w:p w14:paraId="41F6CABC" w14:textId="77777777" w:rsidR="00FD39D0" w:rsidRDefault="00FD39D0">
      <w:r>
        <w:rPr>
          <w:b/>
        </w:rPr>
        <w:t>EMPİYEM</w:t>
      </w:r>
      <w:r>
        <w:t xml:space="preserve">: Cerahatin vücudun doğal boşluklarına toplanmasıdır. (Ör: Maksiller sinüs empiyemi). Empiyemde ve apsede irinle dolu bir boşluk görülür. Empiyemde bu boşluk önceden vardır, apse de ise iltihap sırasında doku erir ve bu boşluk sonradan meydana gelir. </w:t>
      </w:r>
    </w:p>
    <w:p w14:paraId="33CC771F" w14:textId="33419F6B" w:rsidR="00FD39D0" w:rsidRDefault="00000000" w:rsidP="00B46106">
      <w:pPr>
        <w:rPr>
          <w:snapToGrid w:val="0"/>
        </w:rPr>
      </w:pPr>
      <w:r>
        <w:rPr>
          <w:noProof/>
          <w:sz w:val="20"/>
        </w:rPr>
        <w:pict w14:anchorId="5394E784">
          <v:shapetype id="_x0000_t202" coordsize="21600,21600" o:spt="202" path="m,l,21600r21600,l21600,xe">
            <v:stroke joinstyle="miter"/>
            <v:path gradientshapeok="t" o:connecttype="rect"/>
          </v:shapetype>
          <v:shape id="_x0000_s2110" type="#_x0000_t202" style="position:absolute;left:0;text-align:left;margin-left:210.25pt;margin-top:-12.95pt;width:216.6pt;height:180.25pt;z-index:251663872" stroked="f">
            <v:textbox style="mso-next-textbox:#_x0000_s2110">
              <w:txbxContent>
                <w:p w14:paraId="7F07FB2A" w14:textId="5C8E465F" w:rsidR="008612E0" w:rsidRDefault="008612E0">
                  <w:pPr>
                    <w:ind w:firstLine="0"/>
                    <w:jc w:val="center"/>
                    <w:rPr>
                      <w:rFonts w:ascii="Arial Narrow" w:hAnsi="Arial Narrow"/>
                      <w:sz w:val="20"/>
                    </w:rPr>
                  </w:pPr>
                  <w:r>
                    <w:rPr>
                      <w:rFonts w:ascii="Tahoma" w:hAnsi="Tahoma"/>
                      <w:noProof/>
                      <w:sz w:val="24"/>
                    </w:rPr>
                    <w:drawing>
                      <wp:inline distT="0" distB="0" distL="0" distR="0" wp14:anchorId="0A430341" wp14:editId="47E09593">
                        <wp:extent cx="2724150" cy="1819275"/>
                        <wp:effectExtent l="19050" t="0" r="0" b="0"/>
                        <wp:docPr id="9" name="Resim 2" descr="bukkal sellülit 2 yaş diffüz eritematöz şişli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ukkal sellülit 2 yaş diffüz eritematöz şişlik1"/>
                                <pic:cNvPicPr>
                                  <a:picLocks noChangeAspect="1" noChangeArrowheads="1"/>
                                </pic:cNvPicPr>
                              </pic:nvPicPr>
                              <pic:blipFill>
                                <a:blip r:embed="rId9"/>
                                <a:srcRect/>
                                <a:stretch>
                                  <a:fillRect/>
                                </a:stretch>
                              </pic:blipFill>
                              <pic:spPr bwMode="auto">
                                <a:xfrm>
                                  <a:off x="0" y="0"/>
                                  <a:ext cx="2724150" cy="1819275"/>
                                </a:xfrm>
                                <a:prstGeom prst="rect">
                                  <a:avLst/>
                                </a:prstGeom>
                                <a:noFill/>
                                <a:ln w="9525">
                                  <a:noFill/>
                                  <a:miter lim="800000"/>
                                  <a:headEnd/>
                                  <a:tailEnd/>
                                </a:ln>
                              </pic:spPr>
                            </pic:pic>
                          </a:graphicData>
                        </a:graphic>
                      </wp:inline>
                    </w:drawing>
                  </w:r>
                  <w:r>
                    <w:rPr>
                      <w:rFonts w:ascii="Arial Narrow" w:hAnsi="Arial Narrow"/>
                      <w:sz w:val="20"/>
                    </w:rPr>
                    <w:t xml:space="preserve">Selülit. 2 yaşında çocukta </w:t>
                  </w:r>
                  <w:r w:rsidR="005928AF">
                    <w:rPr>
                      <w:rFonts w:ascii="Arial Narrow" w:hAnsi="Arial Narrow"/>
                      <w:sz w:val="20"/>
                    </w:rPr>
                    <w:t>difüz</w:t>
                  </w:r>
                  <w:r>
                    <w:rPr>
                      <w:rFonts w:ascii="Arial Narrow" w:hAnsi="Arial Narrow"/>
                      <w:sz w:val="20"/>
                    </w:rPr>
                    <w:t xml:space="preserve"> eritematöz şişlik</w:t>
                  </w:r>
                </w:p>
              </w:txbxContent>
            </v:textbox>
            <w10:wrap type="square"/>
          </v:shape>
        </w:pict>
      </w:r>
      <w:r w:rsidR="008379A3">
        <w:rPr>
          <w:b/>
        </w:rPr>
        <w:t>SELÜLİT</w:t>
      </w:r>
      <w:r w:rsidR="00FD39D0">
        <w:rPr>
          <w:b/>
        </w:rPr>
        <w:t xml:space="preserve"> (</w:t>
      </w:r>
      <w:r w:rsidR="008379A3">
        <w:rPr>
          <w:b/>
        </w:rPr>
        <w:t>Flegmon</w:t>
      </w:r>
      <w:r w:rsidR="00FD39D0">
        <w:rPr>
          <w:b/>
        </w:rPr>
        <w:t>):</w:t>
      </w:r>
      <w:r w:rsidR="00FD39D0">
        <w:t xml:space="preserve"> Cerahatli iltihap çabuk ve sınırsız olarak doku aralarına yayılırsa flegmon olarak adlandırılır. Genellikle doku erimesi yoktur. Organizma savunma kuvvetlerinin zayıf olduğu hallerde meydana gelir. Klinik görünümü şiddetli ağrılı ve çabuk yayılan </w:t>
      </w:r>
      <w:r w:rsidR="005928AF">
        <w:t>difüz</w:t>
      </w:r>
      <w:r w:rsidR="00FD39D0">
        <w:t xml:space="preserve"> bir şişlikle karakterizedir. İltihabın sınırlanması söz konusu değildir. Çok tehlikeli bir iltihap şeklidir. En fazla streptokok enfeksiyonlarında olur. </w:t>
      </w:r>
      <w:r w:rsidR="001D1BB9">
        <w:rPr>
          <w:snapToGrid w:val="0"/>
        </w:rPr>
        <w:t>Selülitin</w:t>
      </w:r>
      <w:r w:rsidR="00FD39D0">
        <w:rPr>
          <w:snapToGrid w:val="0"/>
        </w:rPr>
        <w:t xml:space="preserve"> ciddiyeti sertliği arttıkça ço</w:t>
      </w:r>
      <w:r w:rsidR="00FD39D0">
        <w:rPr>
          <w:snapToGrid w:val="0"/>
        </w:rPr>
        <w:softHyphen/>
        <w:t xml:space="preserve">ğalır. Akut </w:t>
      </w:r>
      <w:r w:rsidR="001D1BB9">
        <w:rPr>
          <w:snapToGrid w:val="0"/>
        </w:rPr>
        <w:t>selülit</w:t>
      </w:r>
      <w:r w:rsidR="00FD39D0">
        <w:rPr>
          <w:snapToGrid w:val="0"/>
        </w:rPr>
        <w:t xml:space="preserve"> vakalarında erken devrede lokalize olmadığından </w:t>
      </w:r>
      <w:r w:rsidR="00E53DA8">
        <w:rPr>
          <w:snapToGrid w:val="0"/>
        </w:rPr>
        <w:t>drenaj</w:t>
      </w:r>
      <w:r w:rsidR="00FD39D0">
        <w:rPr>
          <w:snapToGrid w:val="0"/>
        </w:rPr>
        <w:t xml:space="preserve"> da yapılamaz. Olay </w:t>
      </w:r>
      <w:r w:rsidR="005928AF">
        <w:rPr>
          <w:snapToGrid w:val="0"/>
        </w:rPr>
        <w:t>lokalize</w:t>
      </w:r>
      <w:r w:rsidR="00FD39D0">
        <w:rPr>
          <w:snapToGrid w:val="0"/>
        </w:rPr>
        <w:t xml:space="preserve"> olunca süpürasyon görülür. Bir enfeksiyonda </w:t>
      </w:r>
      <w:r w:rsidR="00423616">
        <w:rPr>
          <w:snapToGrid w:val="0"/>
        </w:rPr>
        <w:t>cerahat</w:t>
      </w:r>
      <w:r w:rsidR="00FD39D0">
        <w:rPr>
          <w:snapToGrid w:val="0"/>
        </w:rPr>
        <w:t xml:space="preserve"> olması vü</w:t>
      </w:r>
      <w:r w:rsidR="00FD39D0">
        <w:rPr>
          <w:snapToGrid w:val="0"/>
        </w:rPr>
        <w:softHyphen/>
        <w:t>cudun enfeksiyonu sınırlandırdığını ve lokal doku savunmasının en</w:t>
      </w:r>
      <w:r w:rsidR="00FD39D0">
        <w:rPr>
          <w:snapToGrid w:val="0"/>
        </w:rPr>
        <w:softHyphen/>
        <w:t xml:space="preserve">feksiyonu kontrol altına aldığını gösterir. </w:t>
      </w:r>
      <w:r w:rsidR="00E53DA8">
        <w:rPr>
          <w:snapToGrid w:val="0"/>
        </w:rPr>
        <w:t>Drenaj</w:t>
      </w:r>
      <w:r w:rsidR="00FD39D0">
        <w:rPr>
          <w:snapToGrid w:val="0"/>
        </w:rPr>
        <w:t xml:space="preserve"> sonrası alınan kültür ile yapılan antibiyotik tedavisi önemlidir. </w:t>
      </w:r>
      <w:r w:rsidR="00E53DA8">
        <w:rPr>
          <w:snapToGrid w:val="0"/>
        </w:rPr>
        <w:t>Drenaj</w:t>
      </w:r>
      <w:r w:rsidR="00FD39D0">
        <w:rPr>
          <w:snapToGrid w:val="0"/>
        </w:rPr>
        <w:t xml:space="preserve"> yapılamadığı durumlarda yüksek dozda antibiyotik verilir. Dehidratasyon varsa mayi tedavisi ile birlikte iv antibiyotik verilir.</w:t>
      </w:r>
    </w:p>
    <w:tbl>
      <w:tblPr>
        <w:tblW w:w="0" w:type="auto"/>
        <w:tblLayout w:type="fixed"/>
        <w:tblCellMar>
          <w:left w:w="80" w:type="dxa"/>
          <w:right w:w="80" w:type="dxa"/>
        </w:tblCellMar>
        <w:tblLook w:val="0000" w:firstRow="0" w:lastRow="0" w:firstColumn="0" w:lastColumn="0" w:noHBand="0" w:noVBand="0"/>
      </w:tblPr>
      <w:tblGrid>
        <w:gridCol w:w="2832"/>
        <w:gridCol w:w="2832"/>
        <w:gridCol w:w="2832"/>
      </w:tblGrid>
      <w:tr w:rsidR="00FD39D0" w14:paraId="75CAC28D" w14:textId="77777777">
        <w:trPr>
          <w:cantSplit/>
        </w:trPr>
        <w:tc>
          <w:tcPr>
            <w:tcW w:w="2832" w:type="dxa"/>
            <w:tcBorders>
              <w:top w:val="single" w:sz="12" w:space="0" w:color="auto"/>
              <w:left w:val="single" w:sz="12" w:space="0" w:color="auto"/>
              <w:bottom w:val="single" w:sz="6" w:space="0" w:color="auto"/>
              <w:right w:val="single" w:sz="6" w:space="0" w:color="auto"/>
            </w:tcBorders>
          </w:tcPr>
          <w:p w14:paraId="16FE44D7" w14:textId="77777777" w:rsidR="00FD39D0" w:rsidRDefault="00FD39D0" w:rsidP="005928AF">
            <w:pPr>
              <w:spacing w:before="120" w:line="240" w:lineRule="auto"/>
              <w:ind w:firstLine="284"/>
              <w:rPr>
                <w:rFonts w:cs="Arial"/>
                <w:sz w:val="20"/>
              </w:rPr>
            </w:pPr>
          </w:p>
        </w:tc>
        <w:tc>
          <w:tcPr>
            <w:tcW w:w="2832" w:type="dxa"/>
            <w:tcBorders>
              <w:top w:val="single" w:sz="12" w:space="0" w:color="auto"/>
              <w:bottom w:val="single" w:sz="6" w:space="0" w:color="auto"/>
              <w:right w:val="single" w:sz="2" w:space="0" w:color="auto"/>
            </w:tcBorders>
          </w:tcPr>
          <w:p w14:paraId="33A3AA12" w14:textId="77777777" w:rsidR="00FD39D0" w:rsidRDefault="006012CF" w:rsidP="005928AF">
            <w:pPr>
              <w:tabs>
                <w:tab w:val="left" w:pos="576"/>
              </w:tabs>
              <w:spacing w:before="120" w:line="240" w:lineRule="auto"/>
              <w:ind w:firstLine="0"/>
              <w:jc w:val="center"/>
              <w:rPr>
                <w:rFonts w:cs="Arial"/>
                <w:b/>
                <w:sz w:val="20"/>
              </w:rPr>
            </w:pPr>
            <w:r>
              <w:rPr>
                <w:rFonts w:cs="Arial"/>
                <w:b/>
                <w:sz w:val="20"/>
              </w:rPr>
              <w:t xml:space="preserve">Selülit </w:t>
            </w:r>
            <w:r w:rsidR="00FD39D0">
              <w:rPr>
                <w:rFonts w:cs="Arial"/>
                <w:b/>
                <w:sz w:val="20"/>
              </w:rPr>
              <w:t>(</w:t>
            </w:r>
            <w:r>
              <w:rPr>
                <w:rFonts w:cs="Arial"/>
                <w:b/>
                <w:sz w:val="20"/>
              </w:rPr>
              <w:t>Flegmon</w:t>
            </w:r>
            <w:r w:rsidR="00FD39D0">
              <w:rPr>
                <w:rFonts w:cs="Arial"/>
                <w:b/>
                <w:sz w:val="20"/>
              </w:rPr>
              <w:t>)</w:t>
            </w:r>
          </w:p>
        </w:tc>
        <w:tc>
          <w:tcPr>
            <w:tcW w:w="2832" w:type="dxa"/>
            <w:tcBorders>
              <w:top w:val="single" w:sz="12" w:space="0" w:color="auto"/>
              <w:left w:val="single" w:sz="2" w:space="0" w:color="auto"/>
              <w:bottom w:val="single" w:sz="6" w:space="0" w:color="auto"/>
              <w:right w:val="single" w:sz="12" w:space="0" w:color="auto"/>
            </w:tcBorders>
          </w:tcPr>
          <w:p w14:paraId="28C056B2" w14:textId="77777777" w:rsidR="00FD39D0" w:rsidRDefault="00FD39D0" w:rsidP="005928AF">
            <w:pPr>
              <w:pStyle w:val="Balk3"/>
              <w:spacing w:line="240" w:lineRule="auto"/>
            </w:pPr>
            <w:r>
              <w:t>Apse</w:t>
            </w:r>
          </w:p>
        </w:tc>
      </w:tr>
      <w:tr w:rsidR="00FD39D0" w14:paraId="1C3BA35E" w14:textId="77777777">
        <w:trPr>
          <w:cantSplit/>
        </w:trPr>
        <w:tc>
          <w:tcPr>
            <w:tcW w:w="2832" w:type="dxa"/>
            <w:tcBorders>
              <w:top w:val="single" w:sz="6" w:space="0" w:color="auto"/>
              <w:left w:val="single" w:sz="12" w:space="0" w:color="auto"/>
              <w:bottom w:val="single" w:sz="2" w:space="0" w:color="auto"/>
              <w:right w:val="single" w:sz="6" w:space="0" w:color="auto"/>
            </w:tcBorders>
          </w:tcPr>
          <w:p w14:paraId="7E969DE5" w14:textId="77777777" w:rsidR="00FD39D0" w:rsidRDefault="00FD39D0" w:rsidP="005928AF">
            <w:pPr>
              <w:spacing w:before="120" w:line="240" w:lineRule="auto"/>
              <w:ind w:firstLine="284"/>
              <w:rPr>
                <w:rFonts w:cs="Arial"/>
                <w:b/>
                <w:sz w:val="20"/>
              </w:rPr>
            </w:pPr>
            <w:r>
              <w:rPr>
                <w:rFonts w:cs="Arial"/>
                <w:b/>
                <w:sz w:val="20"/>
              </w:rPr>
              <w:t>Lokalizasyon</w:t>
            </w:r>
          </w:p>
        </w:tc>
        <w:tc>
          <w:tcPr>
            <w:tcW w:w="2832" w:type="dxa"/>
            <w:tcBorders>
              <w:top w:val="single" w:sz="6" w:space="0" w:color="auto"/>
              <w:bottom w:val="single" w:sz="2" w:space="0" w:color="auto"/>
              <w:right w:val="single" w:sz="2" w:space="0" w:color="auto"/>
            </w:tcBorders>
          </w:tcPr>
          <w:p w14:paraId="73345200" w14:textId="1C5A0D45" w:rsidR="00FD39D0" w:rsidRDefault="005928AF" w:rsidP="005928AF">
            <w:pPr>
              <w:tabs>
                <w:tab w:val="left" w:pos="576"/>
              </w:tabs>
              <w:spacing w:before="120" w:line="240" w:lineRule="auto"/>
              <w:ind w:firstLine="0"/>
              <w:jc w:val="center"/>
              <w:rPr>
                <w:rFonts w:cs="Arial"/>
                <w:sz w:val="20"/>
              </w:rPr>
            </w:pPr>
            <w:r>
              <w:rPr>
                <w:rFonts w:cs="Arial"/>
                <w:sz w:val="20"/>
              </w:rPr>
              <w:t>difüz</w:t>
            </w:r>
          </w:p>
        </w:tc>
        <w:tc>
          <w:tcPr>
            <w:tcW w:w="2832" w:type="dxa"/>
            <w:tcBorders>
              <w:top w:val="single" w:sz="6" w:space="0" w:color="auto"/>
              <w:left w:val="single" w:sz="2" w:space="0" w:color="auto"/>
              <w:bottom w:val="single" w:sz="2" w:space="0" w:color="auto"/>
              <w:right w:val="single" w:sz="12" w:space="0" w:color="auto"/>
            </w:tcBorders>
          </w:tcPr>
          <w:p w14:paraId="393AB4EC" w14:textId="77777777" w:rsidR="00FD39D0" w:rsidRDefault="00FD39D0" w:rsidP="005928AF">
            <w:pPr>
              <w:tabs>
                <w:tab w:val="left" w:pos="576"/>
              </w:tabs>
              <w:spacing w:before="120" w:line="240" w:lineRule="auto"/>
              <w:ind w:firstLine="6"/>
              <w:jc w:val="center"/>
              <w:rPr>
                <w:rFonts w:cs="Arial"/>
                <w:sz w:val="20"/>
              </w:rPr>
            </w:pPr>
            <w:r>
              <w:rPr>
                <w:rFonts w:cs="Arial"/>
                <w:sz w:val="20"/>
              </w:rPr>
              <w:t>sınırlı</w:t>
            </w:r>
          </w:p>
        </w:tc>
      </w:tr>
      <w:tr w:rsidR="00FD39D0" w14:paraId="5DCDF515" w14:textId="77777777">
        <w:trPr>
          <w:cantSplit/>
        </w:trPr>
        <w:tc>
          <w:tcPr>
            <w:tcW w:w="2832" w:type="dxa"/>
            <w:tcBorders>
              <w:top w:val="single" w:sz="2" w:space="0" w:color="auto"/>
              <w:left w:val="single" w:sz="12" w:space="0" w:color="auto"/>
              <w:bottom w:val="single" w:sz="2" w:space="0" w:color="auto"/>
              <w:right w:val="single" w:sz="6" w:space="0" w:color="auto"/>
            </w:tcBorders>
          </w:tcPr>
          <w:p w14:paraId="36F71AA0" w14:textId="77777777" w:rsidR="00FD39D0" w:rsidRDefault="00FD39D0" w:rsidP="005928AF">
            <w:pPr>
              <w:spacing w:before="120" w:line="240" w:lineRule="auto"/>
              <w:ind w:firstLine="284"/>
              <w:rPr>
                <w:rFonts w:cs="Arial"/>
                <w:b/>
                <w:sz w:val="20"/>
              </w:rPr>
            </w:pPr>
            <w:r>
              <w:rPr>
                <w:rFonts w:cs="Arial"/>
                <w:b/>
                <w:sz w:val="20"/>
              </w:rPr>
              <w:t>Ağrı</w:t>
            </w:r>
          </w:p>
        </w:tc>
        <w:tc>
          <w:tcPr>
            <w:tcW w:w="2832" w:type="dxa"/>
            <w:tcBorders>
              <w:top w:val="single" w:sz="2" w:space="0" w:color="auto"/>
              <w:bottom w:val="single" w:sz="2" w:space="0" w:color="auto"/>
              <w:right w:val="single" w:sz="2" w:space="0" w:color="auto"/>
            </w:tcBorders>
          </w:tcPr>
          <w:p w14:paraId="40C53EEC" w14:textId="77777777" w:rsidR="00FD39D0" w:rsidRDefault="00FD39D0" w:rsidP="005928AF">
            <w:pPr>
              <w:tabs>
                <w:tab w:val="left" w:pos="576"/>
              </w:tabs>
              <w:spacing w:before="120" w:line="240" w:lineRule="auto"/>
              <w:ind w:firstLine="0"/>
              <w:jc w:val="center"/>
              <w:rPr>
                <w:rFonts w:cs="Arial"/>
                <w:sz w:val="20"/>
              </w:rPr>
            </w:pPr>
            <w:r>
              <w:rPr>
                <w:rFonts w:cs="Arial"/>
                <w:sz w:val="20"/>
              </w:rPr>
              <w:t>yaygın ve çok</w:t>
            </w:r>
          </w:p>
        </w:tc>
        <w:tc>
          <w:tcPr>
            <w:tcW w:w="2832" w:type="dxa"/>
            <w:tcBorders>
              <w:top w:val="single" w:sz="2" w:space="0" w:color="auto"/>
              <w:left w:val="single" w:sz="2" w:space="0" w:color="auto"/>
              <w:bottom w:val="single" w:sz="2" w:space="0" w:color="auto"/>
              <w:right w:val="single" w:sz="12" w:space="0" w:color="auto"/>
            </w:tcBorders>
          </w:tcPr>
          <w:p w14:paraId="6A0BB28F" w14:textId="77777777" w:rsidR="00FD39D0" w:rsidRDefault="00FD39D0" w:rsidP="005928AF">
            <w:pPr>
              <w:tabs>
                <w:tab w:val="left" w:pos="576"/>
              </w:tabs>
              <w:spacing w:before="120" w:line="240" w:lineRule="auto"/>
              <w:ind w:firstLine="6"/>
              <w:jc w:val="center"/>
              <w:rPr>
                <w:rFonts w:cs="Arial"/>
                <w:sz w:val="20"/>
              </w:rPr>
            </w:pPr>
            <w:r>
              <w:rPr>
                <w:rFonts w:cs="Arial"/>
                <w:sz w:val="20"/>
              </w:rPr>
              <w:t>lokalize ve orta</w:t>
            </w:r>
          </w:p>
        </w:tc>
      </w:tr>
      <w:tr w:rsidR="00FD39D0" w14:paraId="43A3FED9" w14:textId="77777777">
        <w:trPr>
          <w:cantSplit/>
        </w:trPr>
        <w:tc>
          <w:tcPr>
            <w:tcW w:w="2832" w:type="dxa"/>
            <w:tcBorders>
              <w:top w:val="single" w:sz="2" w:space="0" w:color="auto"/>
              <w:left w:val="single" w:sz="12" w:space="0" w:color="auto"/>
              <w:bottom w:val="single" w:sz="2" w:space="0" w:color="auto"/>
              <w:right w:val="single" w:sz="6" w:space="0" w:color="auto"/>
            </w:tcBorders>
          </w:tcPr>
          <w:p w14:paraId="41401E5D" w14:textId="77777777" w:rsidR="00FD39D0" w:rsidRDefault="00FD39D0" w:rsidP="005928AF">
            <w:pPr>
              <w:spacing w:before="120" w:line="240" w:lineRule="auto"/>
              <w:ind w:firstLine="284"/>
              <w:rPr>
                <w:rFonts w:cs="Arial"/>
                <w:b/>
                <w:sz w:val="20"/>
              </w:rPr>
            </w:pPr>
            <w:r>
              <w:rPr>
                <w:rFonts w:cs="Arial"/>
                <w:b/>
                <w:sz w:val="20"/>
              </w:rPr>
              <w:t>Palpasyon</w:t>
            </w:r>
          </w:p>
        </w:tc>
        <w:tc>
          <w:tcPr>
            <w:tcW w:w="2832" w:type="dxa"/>
            <w:tcBorders>
              <w:top w:val="single" w:sz="2" w:space="0" w:color="auto"/>
              <w:bottom w:val="single" w:sz="2" w:space="0" w:color="auto"/>
              <w:right w:val="single" w:sz="2" w:space="0" w:color="auto"/>
            </w:tcBorders>
          </w:tcPr>
          <w:p w14:paraId="53D9B9AA" w14:textId="77777777" w:rsidR="00FD39D0" w:rsidRDefault="00FD39D0" w:rsidP="005928AF">
            <w:pPr>
              <w:tabs>
                <w:tab w:val="left" w:pos="576"/>
              </w:tabs>
              <w:spacing w:before="120" w:line="240" w:lineRule="auto"/>
              <w:ind w:firstLine="0"/>
              <w:jc w:val="center"/>
              <w:rPr>
                <w:rFonts w:cs="Arial"/>
                <w:sz w:val="20"/>
              </w:rPr>
            </w:pPr>
            <w:r>
              <w:rPr>
                <w:rFonts w:cs="Arial"/>
                <w:sz w:val="20"/>
              </w:rPr>
              <w:t>hamur kıvamı-sert</w:t>
            </w:r>
          </w:p>
        </w:tc>
        <w:tc>
          <w:tcPr>
            <w:tcW w:w="2832" w:type="dxa"/>
            <w:tcBorders>
              <w:top w:val="single" w:sz="2" w:space="0" w:color="auto"/>
              <w:left w:val="single" w:sz="2" w:space="0" w:color="auto"/>
              <w:bottom w:val="single" w:sz="2" w:space="0" w:color="auto"/>
              <w:right w:val="single" w:sz="12" w:space="0" w:color="auto"/>
            </w:tcBorders>
          </w:tcPr>
          <w:p w14:paraId="62B48D77" w14:textId="77777777" w:rsidR="00FD39D0" w:rsidRDefault="00FD39D0" w:rsidP="005928AF">
            <w:pPr>
              <w:tabs>
                <w:tab w:val="left" w:pos="576"/>
              </w:tabs>
              <w:spacing w:before="120" w:line="240" w:lineRule="auto"/>
              <w:ind w:firstLine="6"/>
              <w:jc w:val="center"/>
              <w:rPr>
                <w:rFonts w:cs="Arial"/>
                <w:sz w:val="20"/>
              </w:rPr>
            </w:pPr>
            <w:r>
              <w:rPr>
                <w:rFonts w:cs="Arial"/>
                <w:sz w:val="20"/>
              </w:rPr>
              <w:t>fluktuasyon var</w:t>
            </w:r>
          </w:p>
        </w:tc>
      </w:tr>
      <w:tr w:rsidR="00FD39D0" w14:paraId="65C3C391" w14:textId="77777777">
        <w:trPr>
          <w:cantSplit/>
        </w:trPr>
        <w:tc>
          <w:tcPr>
            <w:tcW w:w="2832" w:type="dxa"/>
            <w:tcBorders>
              <w:top w:val="single" w:sz="2" w:space="0" w:color="auto"/>
              <w:left w:val="single" w:sz="12" w:space="0" w:color="auto"/>
              <w:bottom w:val="single" w:sz="2" w:space="0" w:color="auto"/>
              <w:right w:val="single" w:sz="6" w:space="0" w:color="auto"/>
            </w:tcBorders>
          </w:tcPr>
          <w:p w14:paraId="0574A4E6" w14:textId="77777777" w:rsidR="00FD39D0" w:rsidRDefault="00FD39D0" w:rsidP="005928AF">
            <w:pPr>
              <w:spacing w:before="120" w:line="240" w:lineRule="auto"/>
              <w:ind w:firstLine="284"/>
              <w:rPr>
                <w:rFonts w:cs="Arial"/>
                <w:b/>
                <w:sz w:val="20"/>
              </w:rPr>
            </w:pPr>
            <w:r>
              <w:rPr>
                <w:rFonts w:cs="Arial"/>
                <w:b/>
                <w:sz w:val="20"/>
              </w:rPr>
              <w:t>İrin</w:t>
            </w:r>
          </w:p>
        </w:tc>
        <w:tc>
          <w:tcPr>
            <w:tcW w:w="2832" w:type="dxa"/>
            <w:tcBorders>
              <w:top w:val="single" w:sz="2" w:space="0" w:color="auto"/>
              <w:bottom w:val="single" w:sz="2" w:space="0" w:color="auto"/>
              <w:right w:val="single" w:sz="2" w:space="0" w:color="auto"/>
            </w:tcBorders>
          </w:tcPr>
          <w:p w14:paraId="66E6CBC4" w14:textId="77777777" w:rsidR="00FD39D0" w:rsidRDefault="00FD39D0" w:rsidP="005928AF">
            <w:pPr>
              <w:tabs>
                <w:tab w:val="left" w:pos="576"/>
              </w:tabs>
              <w:spacing w:before="120" w:line="240" w:lineRule="auto"/>
              <w:ind w:firstLine="0"/>
              <w:jc w:val="center"/>
              <w:rPr>
                <w:rFonts w:cs="Arial"/>
                <w:sz w:val="20"/>
              </w:rPr>
            </w:pPr>
            <w:r>
              <w:rPr>
                <w:rFonts w:cs="Arial"/>
                <w:sz w:val="20"/>
              </w:rPr>
              <w:t>yok veya az</w:t>
            </w:r>
          </w:p>
        </w:tc>
        <w:tc>
          <w:tcPr>
            <w:tcW w:w="2832" w:type="dxa"/>
            <w:tcBorders>
              <w:top w:val="single" w:sz="2" w:space="0" w:color="auto"/>
              <w:left w:val="single" w:sz="2" w:space="0" w:color="auto"/>
              <w:bottom w:val="single" w:sz="2" w:space="0" w:color="auto"/>
              <w:right w:val="single" w:sz="12" w:space="0" w:color="auto"/>
            </w:tcBorders>
          </w:tcPr>
          <w:p w14:paraId="3F241198" w14:textId="77777777" w:rsidR="00FD39D0" w:rsidRDefault="00FD39D0" w:rsidP="005928AF">
            <w:pPr>
              <w:tabs>
                <w:tab w:val="left" w:pos="576"/>
              </w:tabs>
              <w:spacing w:before="120" w:line="240" w:lineRule="auto"/>
              <w:ind w:firstLine="6"/>
              <w:jc w:val="center"/>
              <w:rPr>
                <w:rFonts w:cs="Arial"/>
                <w:sz w:val="20"/>
              </w:rPr>
            </w:pPr>
            <w:r>
              <w:rPr>
                <w:rFonts w:cs="Arial"/>
                <w:sz w:val="20"/>
              </w:rPr>
              <w:t>var</w:t>
            </w:r>
          </w:p>
        </w:tc>
      </w:tr>
      <w:tr w:rsidR="00FD39D0" w14:paraId="0E81CA4A" w14:textId="77777777">
        <w:trPr>
          <w:cantSplit/>
        </w:trPr>
        <w:tc>
          <w:tcPr>
            <w:tcW w:w="2832" w:type="dxa"/>
            <w:tcBorders>
              <w:top w:val="single" w:sz="2" w:space="0" w:color="auto"/>
              <w:left w:val="single" w:sz="12" w:space="0" w:color="auto"/>
              <w:bottom w:val="single" w:sz="2" w:space="0" w:color="auto"/>
              <w:right w:val="single" w:sz="6" w:space="0" w:color="auto"/>
            </w:tcBorders>
          </w:tcPr>
          <w:p w14:paraId="2232793B" w14:textId="77777777" w:rsidR="00FD39D0" w:rsidRDefault="00FD39D0" w:rsidP="005928AF">
            <w:pPr>
              <w:spacing w:before="120" w:line="240" w:lineRule="auto"/>
              <w:ind w:firstLine="284"/>
              <w:rPr>
                <w:rFonts w:cs="Arial"/>
                <w:b/>
                <w:sz w:val="20"/>
              </w:rPr>
            </w:pPr>
            <w:r>
              <w:rPr>
                <w:rFonts w:cs="Arial"/>
                <w:b/>
                <w:sz w:val="20"/>
              </w:rPr>
              <w:t>Prognoz</w:t>
            </w:r>
          </w:p>
        </w:tc>
        <w:tc>
          <w:tcPr>
            <w:tcW w:w="2832" w:type="dxa"/>
            <w:tcBorders>
              <w:top w:val="single" w:sz="2" w:space="0" w:color="auto"/>
              <w:bottom w:val="single" w:sz="2" w:space="0" w:color="auto"/>
              <w:right w:val="single" w:sz="2" w:space="0" w:color="auto"/>
            </w:tcBorders>
          </w:tcPr>
          <w:p w14:paraId="056180F6" w14:textId="77777777" w:rsidR="00FD39D0" w:rsidRDefault="00FD39D0" w:rsidP="005928AF">
            <w:pPr>
              <w:tabs>
                <w:tab w:val="left" w:pos="576"/>
              </w:tabs>
              <w:spacing w:before="120" w:line="240" w:lineRule="auto"/>
              <w:ind w:firstLine="0"/>
              <w:jc w:val="center"/>
              <w:rPr>
                <w:rFonts w:cs="Arial"/>
                <w:sz w:val="20"/>
              </w:rPr>
            </w:pPr>
            <w:r>
              <w:rPr>
                <w:rFonts w:cs="Arial"/>
                <w:sz w:val="20"/>
              </w:rPr>
              <w:t>daha ciddi</w:t>
            </w:r>
          </w:p>
        </w:tc>
        <w:tc>
          <w:tcPr>
            <w:tcW w:w="2832" w:type="dxa"/>
            <w:tcBorders>
              <w:top w:val="single" w:sz="2" w:space="0" w:color="auto"/>
              <w:left w:val="single" w:sz="2" w:space="0" w:color="auto"/>
              <w:bottom w:val="single" w:sz="2" w:space="0" w:color="auto"/>
              <w:right w:val="single" w:sz="12" w:space="0" w:color="auto"/>
            </w:tcBorders>
          </w:tcPr>
          <w:p w14:paraId="089D1D82" w14:textId="77777777" w:rsidR="00FD39D0" w:rsidRDefault="00FD39D0" w:rsidP="005928AF">
            <w:pPr>
              <w:tabs>
                <w:tab w:val="left" w:pos="576"/>
              </w:tabs>
              <w:spacing w:before="120" w:line="240" w:lineRule="auto"/>
              <w:ind w:firstLine="6"/>
              <w:jc w:val="center"/>
              <w:rPr>
                <w:rFonts w:cs="Arial"/>
                <w:sz w:val="20"/>
              </w:rPr>
            </w:pPr>
            <w:r>
              <w:rPr>
                <w:rFonts w:cs="Arial"/>
                <w:sz w:val="20"/>
              </w:rPr>
              <w:t>iyi</w:t>
            </w:r>
          </w:p>
        </w:tc>
      </w:tr>
      <w:tr w:rsidR="00FD39D0" w14:paraId="45755829" w14:textId="77777777">
        <w:trPr>
          <w:cantSplit/>
        </w:trPr>
        <w:tc>
          <w:tcPr>
            <w:tcW w:w="2832" w:type="dxa"/>
            <w:tcBorders>
              <w:top w:val="single" w:sz="2" w:space="0" w:color="auto"/>
              <w:left w:val="single" w:sz="12" w:space="0" w:color="auto"/>
              <w:bottom w:val="single" w:sz="2" w:space="0" w:color="auto"/>
              <w:right w:val="single" w:sz="6" w:space="0" w:color="auto"/>
            </w:tcBorders>
          </w:tcPr>
          <w:p w14:paraId="243A25FE" w14:textId="77777777" w:rsidR="00FD39D0" w:rsidRDefault="00AF7829" w:rsidP="005928AF">
            <w:pPr>
              <w:spacing w:before="120" w:line="240" w:lineRule="auto"/>
              <w:ind w:firstLine="284"/>
              <w:rPr>
                <w:rFonts w:cs="Arial"/>
                <w:b/>
                <w:sz w:val="20"/>
              </w:rPr>
            </w:pPr>
            <w:r>
              <w:rPr>
                <w:rFonts w:cs="Arial"/>
                <w:b/>
                <w:sz w:val="20"/>
              </w:rPr>
              <w:t>Oluşma</w:t>
            </w:r>
            <w:r w:rsidR="00FD39D0">
              <w:rPr>
                <w:rFonts w:cs="Arial"/>
                <w:b/>
                <w:sz w:val="20"/>
              </w:rPr>
              <w:t xml:space="preserve"> süresi</w:t>
            </w:r>
          </w:p>
        </w:tc>
        <w:tc>
          <w:tcPr>
            <w:tcW w:w="2832" w:type="dxa"/>
            <w:tcBorders>
              <w:top w:val="single" w:sz="2" w:space="0" w:color="auto"/>
              <w:bottom w:val="single" w:sz="2" w:space="0" w:color="auto"/>
              <w:right w:val="single" w:sz="2" w:space="0" w:color="auto"/>
            </w:tcBorders>
          </w:tcPr>
          <w:p w14:paraId="65D04216" w14:textId="77777777" w:rsidR="00FD39D0" w:rsidRDefault="00FD39D0" w:rsidP="005928AF">
            <w:pPr>
              <w:tabs>
                <w:tab w:val="left" w:pos="576"/>
              </w:tabs>
              <w:spacing w:before="120" w:line="240" w:lineRule="auto"/>
              <w:ind w:firstLine="0"/>
              <w:jc w:val="center"/>
              <w:rPr>
                <w:rFonts w:cs="Arial"/>
                <w:sz w:val="20"/>
              </w:rPr>
            </w:pPr>
            <w:r>
              <w:rPr>
                <w:rFonts w:cs="Arial"/>
                <w:sz w:val="20"/>
              </w:rPr>
              <w:t>kısa</w:t>
            </w:r>
          </w:p>
        </w:tc>
        <w:tc>
          <w:tcPr>
            <w:tcW w:w="2832" w:type="dxa"/>
            <w:tcBorders>
              <w:top w:val="single" w:sz="2" w:space="0" w:color="auto"/>
              <w:left w:val="single" w:sz="2" w:space="0" w:color="auto"/>
              <w:bottom w:val="single" w:sz="2" w:space="0" w:color="auto"/>
              <w:right w:val="single" w:sz="12" w:space="0" w:color="auto"/>
            </w:tcBorders>
          </w:tcPr>
          <w:p w14:paraId="01842468" w14:textId="77777777" w:rsidR="00FD39D0" w:rsidRDefault="00FD39D0" w:rsidP="005928AF">
            <w:pPr>
              <w:tabs>
                <w:tab w:val="left" w:pos="576"/>
              </w:tabs>
              <w:spacing w:before="120" w:line="240" w:lineRule="auto"/>
              <w:ind w:firstLine="6"/>
              <w:jc w:val="center"/>
              <w:rPr>
                <w:rFonts w:cs="Arial"/>
                <w:sz w:val="20"/>
              </w:rPr>
            </w:pPr>
            <w:r>
              <w:rPr>
                <w:rFonts w:cs="Arial"/>
                <w:sz w:val="20"/>
              </w:rPr>
              <w:t>uzun</w:t>
            </w:r>
          </w:p>
        </w:tc>
      </w:tr>
      <w:tr w:rsidR="00FD39D0" w14:paraId="2C4713C3" w14:textId="77777777">
        <w:trPr>
          <w:cantSplit/>
        </w:trPr>
        <w:tc>
          <w:tcPr>
            <w:tcW w:w="2832" w:type="dxa"/>
            <w:tcBorders>
              <w:top w:val="single" w:sz="2" w:space="0" w:color="auto"/>
              <w:left w:val="single" w:sz="12" w:space="0" w:color="auto"/>
              <w:bottom w:val="single" w:sz="2" w:space="0" w:color="auto"/>
              <w:right w:val="single" w:sz="6" w:space="0" w:color="auto"/>
            </w:tcBorders>
          </w:tcPr>
          <w:p w14:paraId="41C40772" w14:textId="77777777" w:rsidR="00FD39D0" w:rsidRDefault="00FD39D0" w:rsidP="005928AF">
            <w:pPr>
              <w:spacing w:before="120" w:line="240" w:lineRule="auto"/>
              <w:ind w:firstLine="284"/>
              <w:rPr>
                <w:rFonts w:cs="Arial"/>
                <w:b/>
                <w:sz w:val="20"/>
              </w:rPr>
            </w:pPr>
            <w:r>
              <w:rPr>
                <w:rFonts w:cs="Arial"/>
                <w:b/>
                <w:sz w:val="20"/>
              </w:rPr>
              <w:t>Hacim</w:t>
            </w:r>
          </w:p>
        </w:tc>
        <w:tc>
          <w:tcPr>
            <w:tcW w:w="2832" w:type="dxa"/>
            <w:tcBorders>
              <w:top w:val="single" w:sz="2" w:space="0" w:color="auto"/>
              <w:bottom w:val="single" w:sz="2" w:space="0" w:color="auto"/>
              <w:right w:val="single" w:sz="2" w:space="0" w:color="auto"/>
            </w:tcBorders>
          </w:tcPr>
          <w:p w14:paraId="185E6A99" w14:textId="77777777" w:rsidR="00FD39D0" w:rsidRDefault="00FD39D0" w:rsidP="005928AF">
            <w:pPr>
              <w:tabs>
                <w:tab w:val="left" w:pos="576"/>
              </w:tabs>
              <w:spacing w:before="120" w:line="240" w:lineRule="auto"/>
              <w:ind w:firstLine="0"/>
              <w:jc w:val="center"/>
              <w:rPr>
                <w:rFonts w:cs="Arial"/>
                <w:sz w:val="20"/>
              </w:rPr>
            </w:pPr>
            <w:r>
              <w:rPr>
                <w:rFonts w:cs="Arial"/>
                <w:sz w:val="20"/>
              </w:rPr>
              <w:t>büyük</w:t>
            </w:r>
          </w:p>
        </w:tc>
        <w:tc>
          <w:tcPr>
            <w:tcW w:w="2832" w:type="dxa"/>
            <w:tcBorders>
              <w:top w:val="single" w:sz="2" w:space="0" w:color="auto"/>
              <w:left w:val="single" w:sz="2" w:space="0" w:color="auto"/>
              <w:bottom w:val="single" w:sz="2" w:space="0" w:color="auto"/>
              <w:right w:val="single" w:sz="12" w:space="0" w:color="auto"/>
            </w:tcBorders>
          </w:tcPr>
          <w:p w14:paraId="792C1C50" w14:textId="77777777" w:rsidR="00FD39D0" w:rsidRDefault="00FD39D0" w:rsidP="005928AF">
            <w:pPr>
              <w:tabs>
                <w:tab w:val="left" w:pos="576"/>
              </w:tabs>
              <w:spacing w:before="120" w:line="240" w:lineRule="auto"/>
              <w:ind w:firstLine="6"/>
              <w:jc w:val="center"/>
              <w:rPr>
                <w:rFonts w:cs="Arial"/>
                <w:sz w:val="20"/>
              </w:rPr>
            </w:pPr>
            <w:r>
              <w:rPr>
                <w:rFonts w:cs="Arial"/>
                <w:sz w:val="20"/>
              </w:rPr>
              <w:t>küçük</w:t>
            </w:r>
          </w:p>
        </w:tc>
      </w:tr>
      <w:tr w:rsidR="00FD39D0" w14:paraId="2435E850" w14:textId="77777777">
        <w:trPr>
          <w:cantSplit/>
        </w:trPr>
        <w:tc>
          <w:tcPr>
            <w:tcW w:w="2832" w:type="dxa"/>
            <w:tcBorders>
              <w:top w:val="single" w:sz="2" w:space="0" w:color="auto"/>
              <w:left w:val="single" w:sz="12" w:space="0" w:color="auto"/>
              <w:bottom w:val="single" w:sz="12" w:space="0" w:color="auto"/>
              <w:right w:val="single" w:sz="6" w:space="0" w:color="auto"/>
            </w:tcBorders>
          </w:tcPr>
          <w:p w14:paraId="3DCDEC7E" w14:textId="77777777" w:rsidR="00FD39D0" w:rsidRDefault="00FD39D0" w:rsidP="005928AF">
            <w:pPr>
              <w:spacing w:before="120" w:line="240" w:lineRule="auto"/>
              <w:ind w:firstLine="284"/>
              <w:rPr>
                <w:rFonts w:cs="Arial"/>
                <w:b/>
                <w:sz w:val="20"/>
              </w:rPr>
            </w:pPr>
            <w:r>
              <w:rPr>
                <w:rFonts w:cs="Arial"/>
                <w:b/>
                <w:sz w:val="20"/>
              </w:rPr>
              <w:t>Bakteri türü</w:t>
            </w:r>
          </w:p>
        </w:tc>
        <w:tc>
          <w:tcPr>
            <w:tcW w:w="2832" w:type="dxa"/>
            <w:tcBorders>
              <w:top w:val="single" w:sz="2" w:space="0" w:color="auto"/>
              <w:bottom w:val="single" w:sz="12" w:space="0" w:color="auto"/>
              <w:right w:val="single" w:sz="2" w:space="0" w:color="auto"/>
            </w:tcBorders>
          </w:tcPr>
          <w:p w14:paraId="1FF670A5" w14:textId="77777777" w:rsidR="00FD39D0" w:rsidRDefault="00FD39D0" w:rsidP="005928AF">
            <w:pPr>
              <w:tabs>
                <w:tab w:val="left" w:pos="576"/>
              </w:tabs>
              <w:spacing w:before="120" w:line="240" w:lineRule="auto"/>
              <w:ind w:firstLine="0"/>
              <w:jc w:val="center"/>
              <w:rPr>
                <w:rFonts w:cs="Arial"/>
                <w:sz w:val="20"/>
              </w:rPr>
            </w:pPr>
            <w:r>
              <w:rPr>
                <w:rFonts w:cs="Arial"/>
                <w:sz w:val="20"/>
              </w:rPr>
              <w:t>aerobik</w:t>
            </w:r>
          </w:p>
        </w:tc>
        <w:tc>
          <w:tcPr>
            <w:tcW w:w="2832" w:type="dxa"/>
            <w:tcBorders>
              <w:top w:val="single" w:sz="2" w:space="0" w:color="auto"/>
              <w:left w:val="single" w:sz="2" w:space="0" w:color="auto"/>
              <w:bottom w:val="single" w:sz="12" w:space="0" w:color="auto"/>
              <w:right w:val="single" w:sz="12" w:space="0" w:color="auto"/>
            </w:tcBorders>
          </w:tcPr>
          <w:p w14:paraId="4C4C3FBC" w14:textId="77777777" w:rsidR="00FD39D0" w:rsidRDefault="00FD39D0" w:rsidP="005928AF">
            <w:pPr>
              <w:tabs>
                <w:tab w:val="left" w:pos="576"/>
              </w:tabs>
              <w:spacing w:before="120" w:line="240" w:lineRule="auto"/>
              <w:ind w:firstLine="6"/>
              <w:jc w:val="center"/>
              <w:rPr>
                <w:rFonts w:cs="Arial"/>
                <w:sz w:val="20"/>
              </w:rPr>
            </w:pPr>
            <w:r>
              <w:rPr>
                <w:rFonts w:cs="Arial"/>
                <w:sz w:val="20"/>
              </w:rPr>
              <w:t>anaerobik</w:t>
            </w:r>
          </w:p>
        </w:tc>
      </w:tr>
    </w:tbl>
    <w:p w14:paraId="431E16CF" w14:textId="77777777" w:rsidR="00FD39D0" w:rsidRDefault="00FD39D0">
      <w:pPr>
        <w:tabs>
          <w:tab w:val="left" w:pos="576"/>
        </w:tabs>
        <w:spacing w:before="120" w:line="360" w:lineRule="atLeast"/>
        <w:rPr>
          <w:rFonts w:cs="Arial"/>
          <w:sz w:val="20"/>
        </w:rPr>
      </w:pPr>
    </w:p>
    <w:p w14:paraId="745DE38E" w14:textId="77777777" w:rsidR="00FD39D0" w:rsidRDefault="00FD39D0">
      <w:pPr>
        <w:pStyle w:val="Balk2"/>
        <w:rPr>
          <w:bCs/>
        </w:rPr>
      </w:pPr>
      <w:r>
        <w:rPr>
          <w:bCs/>
        </w:rPr>
        <w:lastRenderedPageBreak/>
        <w:t>İltihabın Sistemik Belirtileri</w:t>
      </w:r>
    </w:p>
    <w:p w14:paraId="50EFAF0D" w14:textId="77777777" w:rsidR="00FD39D0" w:rsidRDefault="00C64C95">
      <w:r>
        <w:t>Parçalanma ürünleri, bakteriler ve bakteri toksinleri iltihap</w:t>
      </w:r>
      <w:r w:rsidR="00FD39D0">
        <w:t xml:space="preserve"> bölge</w:t>
      </w:r>
      <w:r>
        <w:t>sin</w:t>
      </w:r>
      <w:r w:rsidR="00FD39D0">
        <w:t>den lenf ve kan yoluy</w:t>
      </w:r>
      <w:r w:rsidR="006B2486">
        <w:t>la bütün vücuda yayılabilirler.</w:t>
      </w:r>
      <w:r w:rsidR="00FD39D0">
        <w:t xml:space="preserve"> Böylece iltihap sahasındaki yerel reaksiyonlar yanında iltihabın ağırlık derecesine göre az veya çok şiddette genel reaksiyonlar da meydana gelir. </w:t>
      </w:r>
    </w:p>
    <w:p w14:paraId="161B784A" w14:textId="77777777" w:rsidR="00FD39D0" w:rsidRDefault="00FD39D0">
      <w:pPr>
        <w:rPr>
          <w:snapToGrid w:val="0"/>
        </w:rPr>
      </w:pPr>
      <w:r>
        <w:rPr>
          <w:i/>
          <w:snapToGrid w:val="0"/>
        </w:rPr>
        <w:t xml:space="preserve">1. Lenfadenopati: </w:t>
      </w:r>
      <w:r>
        <w:rPr>
          <w:snapToGrid w:val="0"/>
        </w:rPr>
        <w:t>Akut en</w:t>
      </w:r>
      <w:r>
        <w:rPr>
          <w:snapToGrid w:val="0"/>
        </w:rPr>
        <w:softHyphen/>
        <w:t>feksiyonlarda lenf nodülleri b</w:t>
      </w:r>
      <w:r w:rsidR="00381D73">
        <w:rPr>
          <w:snapToGrid w:val="0"/>
        </w:rPr>
        <w:t>ü</w:t>
      </w:r>
      <w:r w:rsidR="00381D73">
        <w:rPr>
          <w:snapToGrid w:val="0"/>
        </w:rPr>
        <w:softHyphen/>
        <w:t>yümüş, yumuşak ve hassastır</w:t>
      </w:r>
      <w:r>
        <w:rPr>
          <w:snapToGrid w:val="0"/>
        </w:rPr>
        <w:t>. Çevredeki deri kırmızı ve ödemlidir. Kronik enfeksiyonda ge</w:t>
      </w:r>
      <w:r>
        <w:rPr>
          <w:snapToGrid w:val="0"/>
        </w:rPr>
        <w:softHyphen/>
        <w:t>nişlemiş nodüller enfeksiyonun de</w:t>
      </w:r>
      <w:r>
        <w:rPr>
          <w:snapToGrid w:val="0"/>
        </w:rPr>
        <w:softHyphen/>
        <w:t xml:space="preserve">recesine bağlı olarak az </w:t>
      </w:r>
      <w:r w:rsidR="00147C71">
        <w:rPr>
          <w:snapToGrid w:val="0"/>
        </w:rPr>
        <w:t>ya da</w:t>
      </w:r>
      <w:r>
        <w:rPr>
          <w:snapToGrid w:val="0"/>
        </w:rPr>
        <w:t xml:space="preserve"> çok sert olurlar. Genellikle hassasiyet göstermezler ve çevresindeki deride ödem çoğu kez görülmez. Büyümüş nodüllerin konumları ço</w:t>
      </w:r>
      <w:r w:rsidR="005520AC">
        <w:rPr>
          <w:snapToGrid w:val="0"/>
        </w:rPr>
        <w:t>ğun</w:t>
      </w:r>
      <w:r>
        <w:rPr>
          <w:snapToGrid w:val="0"/>
        </w:rPr>
        <w:t>lukla en</w:t>
      </w:r>
      <w:r>
        <w:rPr>
          <w:snapToGrid w:val="0"/>
        </w:rPr>
        <w:softHyphen/>
        <w:t>feksiyon yerinin işaretidir.</w:t>
      </w:r>
    </w:p>
    <w:p w14:paraId="36E27E4F" w14:textId="77777777" w:rsidR="00FD39D0" w:rsidRDefault="00FD39D0">
      <w:pPr>
        <w:rPr>
          <w:snapToGrid w:val="0"/>
        </w:rPr>
      </w:pPr>
      <w:r>
        <w:rPr>
          <w:i/>
          <w:snapToGrid w:val="0"/>
        </w:rPr>
        <w:t xml:space="preserve">2. Ateş: </w:t>
      </w:r>
      <w:r>
        <w:rPr>
          <w:snapToGrid w:val="0"/>
        </w:rPr>
        <w:t>Ateş belli hücrelerin uyarılması yoluyla meydana gelir. Bakteriyel endotoksinlerle aktive edilen ve gra</w:t>
      </w:r>
      <w:r>
        <w:rPr>
          <w:snapToGrid w:val="0"/>
        </w:rPr>
        <w:softHyphen/>
        <w:t>nülosit, monosit ve makrofajlardan salınan endojen piretojenler tarafından, hipotalamusun ısı dü</w:t>
      </w:r>
      <w:r>
        <w:rPr>
          <w:snapToGrid w:val="0"/>
        </w:rPr>
        <w:softHyphen/>
        <w:t>zenleyici merkezlerinin uyarılması ile ortaya çıkar.</w:t>
      </w:r>
    </w:p>
    <w:p w14:paraId="2A1464DB" w14:textId="3447348D" w:rsidR="00FD39D0" w:rsidRDefault="00FD39D0">
      <w:r>
        <w:t xml:space="preserve">Isı yüksekliği enfeksiyonun şiddeti hakkında oldukça kesin bir bilgi verir. Ortalama normal beden ısısı koltuk altından 37°C ve rektal olarak </w:t>
      </w:r>
      <w:r w:rsidR="001F66A2">
        <w:t>37,5</w:t>
      </w:r>
      <w:r>
        <w:t xml:space="preserve">°C dir. Kronik ve basit akut iltihaplarda vücut ısısında az bir artma olabilir veya hiç artma görülmez. </w:t>
      </w:r>
    </w:p>
    <w:p w14:paraId="6B6DFC53" w14:textId="45594F29" w:rsidR="00FD39D0" w:rsidRDefault="00FD39D0">
      <w:r>
        <w:rPr>
          <w:snapToGrid w:val="0"/>
        </w:rPr>
        <w:t>Genç hastalarda hafif bir en</w:t>
      </w:r>
      <w:r>
        <w:rPr>
          <w:snapToGrid w:val="0"/>
        </w:rPr>
        <w:softHyphen/>
        <w:t xml:space="preserve">feksiyon sırasında bile yüksek ateş olabilir. </w:t>
      </w:r>
      <w:r w:rsidR="00905E69">
        <w:rPr>
          <w:snapToGrid w:val="0"/>
        </w:rPr>
        <w:t>Y</w:t>
      </w:r>
      <w:r>
        <w:rPr>
          <w:snapToGrid w:val="0"/>
        </w:rPr>
        <w:t>aşlılarda</w:t>
      </w:r>
      <w:r w:rsidR="00905E69">
        <w:rPr>
          <w:snapToGrid w:val="0"/>
        </w:rPr>
        <w:t xml:space="preserve"> ise</w:t>
      </w:r>
      <w:r>
        <w:rPr>
          <w:snapToGrid w:val="0"/>
        </w:rPr>
        <w:t xml:space="preserve"> </w:t>
      </w:r>
      <w:r w:rsidR="00905E69">
        <w:rPr>
          <w:snapToGrid w:val="0"/>
        </w:rPr>
        <w:t xml:space="preserve">genellikle </w:t>
      </w:r>
      <w:r>
        <w:rPr>
          <w:snapToGrid w:val="0"/>
        </w:rPr>
        <w:t>şiddetli enfeksiyonda bile</w:t>
      </w:r>
      <w:r w:rsidR="00905E69">
        <w:rPr>
          <w:snapToGrid w:val="0"/>
        </w:rPr>
        <w:t xml:space="preserve"> vücut</w:t>
      </w:r>
      <w:r>
        <w:rPr>
          <w:snapToGrid w:val="0"/>
        </w:rPr>
        <w:t xml:space="preserve"> ısı</w:t>
      </w:r>
      <w:r w:rsidR="00905E69">
        <w:rPr>
          <w:snapToGrid w:val="0"/>
        </w:rPr>
        <w:t>sın</w:t>
      </w:r>
      <w:r>
        <w:rPr>
          <w:snapToGrid w:val="0"/>
        </w:rPr>
        <w:t>da küçük bir değişiklik vardır. Isıyı et</w:t>
      </w:r>
      <w:r>
        <w:rPr>
          <w:snapToGrid w:val="0"/>
        </w:rPr>
        <w:softHyphen/>
        <w:t>kileyen değişkenler, antibiyotik veya kortikosteroid tedavisi, ısının öl</w:t>
      </w:r>
      <w:r>
        <w:rPr>
          <w:snapToGrid w:val="0"/>
        </w:rPr>
        <w:softHyphen/>
        <w:t>çüldüğü konum, ılık veya soğuk içe</w:t>
      </w:r>
      <w:r>
        <w:rPr>
          <w:snapToGrid w:val="0"/>
        </w:rPr>
        <w:softHyphen/>
        <w:t>ceklerin kısa bir süre önce alınmış olması veya ısıyı alırken geçen za</w:t>
      </w:r>
      <w:r>
        <w:rPr>
          <w:snapToGrid w:val="0"/>
        </w:rPr>
        <w:softHyphen/>
        <w:t>manın uzunluğudur. An</w:t>
      </w:r>
      <w:r>
        <w:rPr>
          <w:snapToGrid w:val="0"/>
        </w:rPr>
        <w:softHyphen/>
        <w:t>tipiretiklerin kullanılması tanı sı</w:t>
      </w:r>
      <w:r>
        <w:rPr>
          <w:snapToGrid w:val="0"/>
        </w:rPr>
        <w:softHyphen/>
        <w:t>rasında yanıltıcı olabilir. Bütün hastalarda antipiretik kullanılması gerekmez. Isının 38</w:t>
      </w:r>
      <w:r w:rsidR="00854D25">
        <w:rPr>
          <w:snapToGrid w:val="0"/>
        </w:rPr>
        <w:t>,</w:t>
      </w:r>
      <w:r>
        <w:rPr>
          <w:snapToGrid w:val="0"/>
        </w:rPr>
        <w:t>5</w:t>
      </w:r>
      <w:r>
        <w:rPr>
          <w:snapToGrid w:val="0"/>
          <w:vertAlign w:val="superscript"/>
        </w:rPr>
        <w:t>0</w:t>
      </w:r>
      <w:r>
        <w:rPr>
          <w:snapToGrid w:val="0"/>
        </w:rPr>
        <w:t>C</w:t>
      </w:r>
      <w:r w:rsidR="00E57D25">
        <w:rPr>
          <w:snapToGrid w:val="0"/>
        </w:rPr>
        <w:t xml:space="preserve"> </w:t>
      </w:r>
      <w:r>
        <w:rPr>
          <w:snapToGrid w:val="0"/>
        </w:rPr>
        <w:t>den daha aşağı olduğu durumlarda ateşin za</w:t>
      </w:r>
      <w:r>
        <w:rPr>
          <w:snapToGrid w:val="0"/>
        </w:rPr>
        <w:softHyphen/>
        <w:t>rarlı bir etkisi yoktur. Hatta faydalı bile olabilir, çünkü ısı artışının fa</w:t>
      </w:r>
      <w:r>
        <w:rPr>
          <w:snapToGrid w:val="0"/>
        </w:rPr>
        <w:softHyphen/>
        <w:t>gositik aktiviteyi yükselttiği bi</w:t>
      </w:r>
      <w:r>
        <w:rPr>
          <w:snapToGrid w:val="0"/>
        </w:rPr>
        <w:softHyphen/>
        <w:t>linmektedir. Antipiretikler bir en</w:t>
      </w:r>
      <w:r>
        <w:rPr>
          <w:snapToGrid w:val="0"/>
        </w:rPr>
        <w:softHyphen/>
        <w:t>feksiyonun gidişini değiştirmezler ve bunların kullanımı hastanın te</w:t>
      </w:r>
      <w:r>
        <w:rPr>
          <w:snapToGrid w:val="0"/>
        </w:rPr>
        <w:softHyphen/>
        <w:t xml:space="preserve">daviye karşı verdiği cevaptan bizi mahrum bırakır. Bu nedenle çoğu klinisyen, hasta ateşten </w:t>
      </w:r>
      <w:r w:rsidR="00CC0E34">
        <w:rPr>
          <w:snapToGrid w:val="0"/>
        </w:rPr>
        <w:t>şikâyetçi</w:t>
      </w:r>
      <w:r>
        <w:rPr>
          <w:snapToGrid w:val="0"/>
        </w:rPr>
        <w:t xml:space="preserve"> olmadığı zaman, enfeksiyonun akut fa</w:t>
      </w:r>
      <w:r w:rsidR="001F406A">
        <w:rPr>
          <w:snapToGrid w:val="0"/>
        </w:rPr>
        <w:t>zında antipiretikleri önermez</w:t>
      </w:r>
      <w:r>
        <w:rPr>
          <w:snapToGrid w:val="0"/>
        </w:rPr>
        <w:t>.</w:t>
      </w:r>
      <w:r w:rsidR="00CC0E34">
        <w:rPr>
          <w:snapToGrid w:val="0"/>
        </w:rPr>
        <w:t xml:space="preserve"> </w:t>
      </w:r>
    </w:p>
    <w:p w14:paraId="7575E307" w14:textId="77777777" w:rsidR="00FD39D0" w:rsidRDefault="00FD39D0">
      <w:r>
        <w:rPr>
          <w:i/>
          <w:iCs/>
        </w:rPr>
        <w:t>3. Üşüme ve Titreme:</w:t>
      </w:r>
      <w:r>
        <w:t xml:space="preserve"> Bakteri ve toksinlerinin büyük miktarda kan dolaşımına karışmaları sonucunda santral etkilerle deri kapillerlerinde </w:t>
      </w:r>
      <w:r w:rsidR="00E57D25">
        <w:t>bir kontraksiyon meydana gelir.</w:t>
      </w:r>
      <w:r>
        <w:t xml:space="preserve"> Bunun sonucu olarak üşüme ve iskelet kaslarının refleksif krampları </w:t>
      </w:r>
      <w:r>
        <w:rPr>
          <w:u w:val="single"/>
        </w:rPr>
        <w:t>(</w:t>
      </w:r>
      <w:r w:rsidRPr="00792603">
        <w:rPr>
          <w:i/>
        </w:rPr>
        <w:t>titreme</w:t>
      </w:r>
      <w:r w:rsidRPr="00792603">
        <w:t xml:space="preserve">, </w:t>
      </w:r>
      <w:r w:rsidRPr="00792603">
        <w:rPr>
          <w:i/>
        </w:rPr>
        <w:t>tremor</w:t>
      </w:r>
      <w:r>
        <w:t xml:space="preserve">) ortaya çıkar. </w:t>
      </w:r>
    </w:p>
    <w:p w14:paraId="46936C84" w14:textId="77777777" w:rsidR="00FD39D0" w:rsidRDefault="00FD39D0">
      <w:r>
        <w:rPr>
          <w:i/>
          <w:iCs/>
        </w:rPr>
        <w:lastRenderedPageBreak/>
        <w:t xml:space="preserve">4.  Nabız </w:t>
      </w:r>
      <w:r w:rsidR="00CC0E34">
        <w:rPr>
          <w:i/>
          <w:iCs/>
        </w:rPr>
        <w:t>sıklığında</w:t>
      </w:r>
      <w:r>
        <w:rPr>
          <w:i/>
          <w:iCs/>
        </w:rPr>
        <w:t xml:space="preserve"> artış: </w:t>
      </w:r>
      <w:r>
        <w:t xml:space="preserve">Beden ısısının artmasıyla </w:t>
      </w:r>
      <w:r w:rsidRPr="00D92A61">
        <w:t>nabız frekansı</w:t>
      </w:r>
      <w:r>
        <w:t xml:space="preserve"> da artar. </w:t>
      </w:r>
    </w:p>
    <w:p w14:paraId="20B6F03A" w14:textId="77777777" w:rsidR="00FD39D0" w:rsidRDefault="00FD39D0">
      <w:r>
        <w:rPr>
          <w:i/>
          <w:iCs/>
        </w:rPr>
        <w:t>5. Lökositozis:</w:t>
      </w:r>
      <w:r>
        <w:t xml:space="preserve"> Kanda lökosit sayısında da artma olur. Normalde kanda 4-7000/mm</w:t>
      </w:r>
      <w:r>
        <w:rPr>
          <w:position w:val="6"/>
          <w:sz w:val="14"/>
        </w:rPr>
        <w:t xml:space="preserve">3 </w:t>
      </w:r>
      <w:r>
        <w:t xml:space="preserve"> lökosit bulunurken iltihabi durumlarda bu sayı 10000/mm</w:t>
      </w:r>
      <w:r>
        <w:rPr>
          <w:position w:val="6"/>
          <w:sz w:val="14"/>
        </w:rPr>
        <w:t xml:space="preserve">3 </w:t>
      </w:r>
      <w:r>
        <w:t>in üzerine çıkar.</w:t>
      </w:r>
    </w:p>
    <w:p w14:paraId="252AA69B" w14:textId="77777777" w:rsidR="00FD39D0" w:rsidRDefault="00FD39D0">
      <w:r>
        <w:t xml:space="preserve">6. </w:t>
      </w:r>
      <w:r>
        <w:rPr>
          <w:i/>
          <w:iCs/>
        </w:rPr>
        <w:t>Sedimentasyon hızı da artar:</w:t>
      </w:r>
      <w:r>
        <w:t xml:space="preserve"> </w:t>
      </w:r>
      <w:r>
        <w:rPr>
          <w:snapToGrid w:val="0"/>
        </w:rPr>
        <w:t xml:space="preserve">İltihabi bir ortamda, vücudun protein </w:t>
      </w:r>
      <w:r w:rsidR="00792603">
        <w:rPr>
          <w:snapToGrid w:val="0"/>
        </w:rPr>
        <w:t>ihtiyacı</w:t>
      </w:r>
      <w:r>
        <w:rPr>
          <w:snapToGrid w:val="0"/>
        </w:rPr>
        <w:t xml:space="preserve"> ve karaciğerde protein sentezi artar (akut faz proteinleri). Bunun sonucu kanın sedimantasyon hızı artar. </w:t>
      </w:r>
      <w:r>
        <w:t xml:space="preserve">Ancak sedimentasyon yükselmesi her zaman iltihaba işaret etmez. Örneğin tümörlerde de bir sedimentasyon yükselmesi söz konusudur. </w:t>
      </w:r>
    </w:p>
    <w:p w14:paraId="7046515C" w14:textId="77777777" w:rsidR="00FD39D0" w:rsidRDefault="00FD39D0">
      <w:pPr>
        <w:rPr>
          <w:snapToGrid w:val="0"/>
        </w:rPr>
      </w:pPr>
      <w:r>
        <w:rPr>
          <w:snapToGrid w:val="0"/>
        </w:rPr>
        <w:t>7. Kan plazmasında gama glo</w:t>
      </w:r>
      <w:r>
        <w:rPr>
          <w:snapToGrid w:val="0"/>
        </w:rPr>
        <w:softHyphen/>
        <w:t>bulin fraksiyonu (IgA, IgD, IgE, IgG ve IgM) artar.</w:t>
      </w:r>
    </w:p>
    <w:p w14:paraId="54AC3A72" w14:textId="77777777" w:rsidR="00FD39D0" w:rsidRDefault="00FD39D0">
      <w:r>
        <w:rPr>
          <w:snapToGrid w:val="0"/>
        </w:rPr>
        <w:t xml:space="preserve">8. Kanda, bir akut faz proteini olan C reaktif protein (CRP) düzeyi artar. </w:t>
      </w:r>
    </w:p>
    <w:p w14:paraId="6E4B0359" w14:textId="77777777" w:rsidR="00FD39D0" w:rsidRDefault="00FD39D0">
      <w:r>
        <w:t xml:space="preserve">İltihaplar ağız boşluğunun en sık görülen hastalıklarındandır. Nonspesifik ve spesifik olabilirler. </w:t>
      </w:r>
    </w:p>
    <w:p w14:paraId="4ECC68AA" w14:textId="55DB6352" w:rsidR="00FD39D0" w:rsidRDefault="00FD39D0">
      <w:r>
        <w:rPr>
          <w:b/>
        </w:rPr>
        <w:t>Spesifik iltihaplar</w:t>
      </w:r>
      <w:r>
        <w:t xml:space="preserve">: Belli bazı mikroorganizmaların (ör: Tüberküloz </w:t>
      </w:r>
      <w:r w:rsidR="008B2C8C">
        <w:t>basili, Aktinomiçes</w:t>
      </w:r>
      <w:r>
        <w:t xml:space="preserve">, Spiroketler) sebep olduğu, yani etkeni spesifik bir mikroorganizma olan iltihaplardır. Spesifik iltihapta görülen apse iltihabın 5 temel belirtisini göstermeden oluşur. Bu nedenle </w:t>
      </w:r>
      <w:r w:rsidRPr="00352FA6">
        <w:rPr>
          <w:b/>
        </w:rPr>
        <w:t>soğuk apse</w:t>
      </w:r>
      <w:r>
        <w:t xml:space="preserve"> olarak da isimlendirilir. </w:t>
      </w:r>
    </w:p>
    <w:p w14:paraId="12D81B00" w14:textId="74E3B8B5" w:rsidR="00FD39D0" w:rsidRDefault="00FD39D0">
      <w:r>
        <w:rPr>
          <w:b/>
        </w:rPr>
        <w:t>Nonspesifik iltihaplar</w:t>
      </w:r>
      <w:r>
        <w:t xml:space="preserve">: Her yerde görülebilen cerahat yapıcı mikroorganizmaların sebep oldukları enfeksiyonlar sonucu meydana gelirler ve </w:t>
      </w:r>
      <w:r w:rsidR="00933F3F">
        <w:t>piyojen</w:t>
      </w:r>
      <w:r>
        <w:t xml:space="preserve"> enfeksiyonlar ya da nonspesifik enfeksiyonlar olarak adlandırılırlar. Bu mikroorganizmalar doku içine girerek toksinleri ile iltihabi olayı başlatırlar. Diş</w:t>
      </w:r>
      <w:r w:rsidR="003858D5">
        <w:t xml:space="preserve"> </w:t>
      </w:r>
      <w:r>
        <w:t xml:space="preserve">hekimliğinde en sık görülen iltihabi hastalıklar nonspesifik (pyogen) enfeksiyonlardır. </w:t>
      </w:r>
    </w:p>
    <w:p w14:paraId="07908F4B" w14:textId="35AC5278" w:rsidR="00FD39D0" w:rsidRDefault="00FD39D0">
      <w:r>
        <w:t>Ağız boşluğunun, çenelerin ve bunları çevreleyen dokuların nonspesifik iltihaplarının nedenlerini ilk sırada dişler oluştururlar (odontojenik enfeksiyonlar). Ağız boşluğunda b</w:t>
      </w:r>
      <w:r w:rsidR="00E57D25">
        <w:t>ulunan sayısız pyojen bakteri</w:t>
      </w:r>
      <w:r>
        <w:t xml:space="preserve"> ya diş çürüğünün oluşturduğu boşluklardan ya da dişeti ceplerinden periodontal aralığa girip kemikte veya çevre yumuşak dokularda yayılan iltihabi olayın başlamasına neden olurlar. Odontojenik enfeksiyonların %90’ı oral florayı oluşturan bakteriler tarafından oluşturulmaktadır. Buna karşın odontojen olmayan (nonodontojenik enfeksiyonlar) enfeksiyonlara çok daha az rastlanır. Bunlar epitel örtüsü yaralanmaları (ör: operasyon veya travma nedeniyle) sonucu meydana gelirler. Ayrıca iyi sterilize edilmemiş enjeksiyon materyallerinin neden olduğu enfeksiyonlar, </w:t>
      </w:r>
      <w:r w:rsidR="003048A3">
        <w:t>tükürük</w:t>
      </w:r>
      <w:r>
        <w:t xml:space="preserve"> bezlerinin boşaltma kanallarından </w:t>
      </w:r>
      <w:r>
        <w:lastRenderedPageBreak/>
        <w:t xml:space="preserve">içeriye giren mikroorganizmaların neticesi olarak meydana gelen </w:t>
      </w:r>
      <w:r w:rsidR="003048A3">
        <w:t>tükürük</w:t>
      </w:r>
      <w:r>
        <w:t xml:space="preserve"> bezi iltihapları, ayrıca barınak köşesi iltihapları da bu gruptandır. </w:t>
      </w:r>
    </w:p>
    <w:p w14:paraId="4FD5DDE0" w14:textId="77777777" w:rsidR="00FD39D0" w:rsidRDefault="000F2944" w:rsidP="007E3B16">
      <w:pPr>
        <w:pStyle w:val="Balk2"/>
      </w:pPr>
      <w:r>
        <w:t>Mikroorganizmalar</w:t>
      </w:r>
      <w:r w:rsidR="00FD39D0">
        <w:t xml:space="preserve"> </w:t>
      </w:r>
    </w:p>
    <w:p w14:paraId="5AADCBF7" w14:textId="77777777" w:rsidR="00FD39D0" w:rsidRDefault="00FD39D0">
      <w:pPr>
        <w:rPr>
          <w:snapToGrid w:val="0"/>
        </w:rPr>
      </w:pPr>
      <w:r>
        <w:rPr>
          <w:snapToGrid w:val="0"/>
        </w:rPr>
        <w:t>Odontojenik enfeksiyondaki bak</w:t>
      </w:r>
      <w:r>
        <w:rPr>
          <w:snapToGrid w:val="0"/>
        </w:rPr>
        <w:softHyphen/>
        <w:t>teriler normalde bireyin vücudunda yaşayan canlılardır. Ağız florasını oluşturan plakta, mukoza yü</w:t>
      </w:r>
      <w:r>
        <w:rPr>
          <w:snapToGrid w:val="0"/>
        </w:rPr>
        <w:softHyphen/>
        <w:t>zeylerinde, gingival sulkusta bu</w:t>
      </w:r>
      <w:r>
        <w:rPr>
          <w:snapToGrid w:val="0"/>
        </w:rPr>
        <w:softHyphen/>
        <w:t>lunan bakterilerdir. Bu bakteriler aerobik gram pozitif koklar ve ana</w:t>
      </w:r>
      <w:r>
        <w:rPr>
          <w:snapToGrid w:val="0"/>
        </w:rPr>
        <w:softHyphen/>
        <w:t xml:space="preserve">erobik gram negatif çubuklardır. </w:t>
      </w:r>
    </w:p>
    <w:p w14:paraId="5876AAA8" w14:textId="77777777" w:rsidR="00FD39D0" w:rsidRDefault="00FD39D0">
      <w:pPr>
        <w:rPr>
          <w:snapToGrid w:val="0"/>
        </w:rPr>
      </w:pPr>
      <w:r>
        <w:rPr>
          <w:snapToGrid w:val="0"/>
        </w:rPr>
        <w:t>Odontojenik enfeksiyonun mik</w:t>
      </w:r>
      <w:r>
        <w:rPr>
          <w:snapToGrid w:val="0"/>
        </w:rPr>
        <w:softHyphen/>
        <w:t>robiyolojisi oldukça detaylı bir şe</w:t>
      </w:r>
      <w:r>
        <w:rPr>
          <w:snapToGrid w:val="0"/>
        </w:rPr>
        <w:softHyphen/>
        <w:t>kilde incelenmiştir ve bu konuyu bil</w:t>
      </w:r>
      <w:r>
        <w:rPr>
          <w:snapToGrid w:val="0"/>
        </w:rPr>
        <w:softHyphen/>
        <w:t>mek enfeksiyonu tedavi edebilmek açısından da önem taşımaktadır. Bütün odontojenik enfeksiyonlar karışık (çok sayı ve çeşit) bakteriler tarafından oluşturulurlar. Çok ender olarak kültürlerde tek bir türün adı da çıkabilmekle birlikte sıklıkla 5-8 çeşit tür bakteri izole edilir.</w:t>
      </w:r>
    </w:p>
    <w:p w14:paraId="5B7DC665" w14:textId="77777777" w:rsidR="00FD39D0" w:rsidRDefault="00FD39D0">
      <w:pPr>
        <w:rPr>
          <w:snapToGrid w:val="0"/>
        </w:rPr>
      </w:pPr>
      <w:r>
        <w:rPr>
          <w:snapToGrid w:val="0"/>
        </w:rPr>
        <w:t>Diğer bir konu bakterilerin ae</w:t>
      </w:r>
      <w:r>
        <w:rPr>
          <w:snapToGrid w:val="0"/>
        </w:rPr>
        <w:softHyphen/>
        <w:t>robik-anaerobik karakteridir. Sa</w:t>
      </w:r>
      <w:r>
        <w:rPr>
          <w:snapToGrid w:val="0"/>
        </w:rPr>
        <w:softHyphen/>
        <w:t xml:space="preserve">dece aerobikler </w:t>
      </w:r>
      <w:r w:rsidR="000A02FA">
        <w:rPr>
          <w:snapToGrid w:val="0"/>
        </w:rPr>
        <w:t xml:space="preserve">yaklaşık </w:t>
      </w:r>
      <w:r>
        <w:rPr>
          <w:snapToGrid w:val="0"/>
        </w:rPr>
        <w:t>%5, sadece ana</w:t>
      </w:r>
      <w:r>
        <w:rPr>
          <w:snapToGrid w:val="0"/>
        </w:rPr>
        <w:softHyphen/>
        <w:t xml:space="preserve">erobikler </w:t>
      </w:r>
      <w:r w:rsidR="000A02FA">
        <w:rPr>
          <w:snapToGrid w:val="0"/>
        </w:rPr>
        <w:t xml:space="preserve">yaklaşık </w:t>
      </w:r>
      <w:r>
        <w:rPr>
          <w:snapToGrid w:val="0"/>
        </w:rPr>
        <w:t xml:space="preserve">%35 sorumlu olurken aerobik-anaerobik bakteriler </w:t>
      </w:r>
      <w:r w:rsidR="000A02FA">
        <w:rPr>
          <w:snapToGrid w:val="0"/>
        </w:rPr>
        <w:t xml:space="preserve">yaklaşık </w:t>
      </w:r>
      <w:r>
        <w:rPr>
          <w:snapToGrid w:val="0"/>
        </w:rPr>
        <w:t>%60 oranında sorumludurlar.</w:t>
      </w:r>
      <w:r w:rsidR="000A02FA">
        <w:rPr>
          <w:snapToGrid w:val="0"/>
        </w:rPr>
        <w:t xml:space="preserve"> </w:t>
      </w:r>
    </w:p>
    <w:p w14:paraId="033108F5" w14:textId="77777777" w:rsidR="00FD39D0" w:rsidRDefault="00FD39D0">
      <w:pPr>
        <w:rPr>
          <w:snapToGrid w:val="0"/>
        </w:rPr>
      </w:pPr>
      <w:r>
        <w:rPr>
          <w:snapToGrid w:val="0"/>
        </w:rPr>
        <w:t xml:space="preserve">Aerobik bakteriler içinde </w:t>
      </w:r>
      <w:r w:rsidRPr="00071DB1">
        <w:rPr>
          <w:b/>
          <w:snapToGrid w:val="0"/>
        </w:rPr>
        <w:t>strep</w:t>
      </w:r>
      <w:r w:rsidRPr="00071DB1">
        <w:rPr>
          <w:b/>
          <w:snapToGrid w:val="0"/>
        </w:rPr>
        <w:softHyphen/>
        <w:t>tokoklar (%70)</w:t>
      </w:r>
      <w:r>
        <w:rPr>
          <w:snapToGrid w:val="0"/>
        </w:rPr>
        <w:t xml:space="preserve"> stafilokoklar ise (%6) gibi daha az bir oran oluştururlar. Neisseria, corynobakterium ise ol</w:t>
      </w:r>
      <w:r>
        <w:rPr>
          <w:snapToGrid w:val="0"/>
        </w:rPr>
        <w:softHyphen/>
        <w:t>dukça azdır.</w:t>
      </w:r>
    </w:p>
    <w:p w14:paraId="0B314093" w14:textId="0B558F92" w:rsidR="00FD39D0" w:rsidRDefault="00FD39D0">
      <w:pPr>
        <w:rPr>
          <w:snapToGrid w:val="0"/>
        </w:rPr>
      </w:pPr>
      <w:r>
        <w:rPr>
          <w:snapToGrid w:val="0"/>
        </w:rPr>
        <w:t xml:space="preserve">Anaerobik bakteri türleri daha çok </w:t>
      </w:r>
      <w:r w:rsidR="003A5670">
        <w:rPr>
          <w:snapToGrid w:val="0"/>
        </w:rPr>
        <w:t>çeşide sahiptir</w:t>
      </w:r>
      <w:r>
        <w:rPr>
          <w:snapToGrid w:val="0"/>
        </w:rPr>
        <w:t xml:space="preserve">. Ancak, ortama </w:t>
      </w:r>
      <w:r w:rsidR="001A26AF">
        <w:rPr>
          <w:snapToGrid w:val="0"/>
        </w:rPr>
        <w:t>hâkim</w:t>
      </w:r>
      <w:r>
        <w:rPr>
          <w:snapToGrid w:val="0"/>
        </w:rPr>
        <w:t xml:space="preserve"> </w:t>
      </w:r>
      <w:r w:rsidR="007E7B93">
        <w:rPr>
          <w:snapToGrid w:val="0"/>
        </w:rPr>
        <w:t xml:space="preserve">olan </w:t>
      </w:r>
      <w:r>
        <w:rPr>
          <w:snapToGrid w:val="0"/>
        </w:rPr>
        <w:t xml:space="preserve">iki ana tür vardır. </w:t>
      </w:r>
      <w:r w:rsidRPr="007670BA">
        <w:rPr>
          <w:b/>
          <w:snapToGrid w:val="0"/>
        </w:rPr>
        <w:t>Anaerobik gram (+) koklar</w:t>
      </w:r>
      <w:r w:rsidR="00D95F30">
        <w:rPr>
          <w:snapToGrid w:val="0"/>
        </w:rPr>
        <w:t>,</w:t>
      </w:r>
      <w:r>
        <w:rPr>
          <w:snapToGrid w:val="0"/>
        </w:rPr>
        <w:t xml:space="preserve"> </w:t>
      </w:r>
      <w:r w:rsidR="00D95F30">
        <w:rPr>
          <w:snapToGrid w:val="0"/>
        </w:rPr>
        <w:t xml:space="preserve">anaerobik </w:t>
      </w:r>
      <w:r>
        <w:rPr>
          <w:snapToGrid w:val="0"/>
        </w:rPr>
        <w:t xml:space="preserve">enfeksiyonların </w:t>
      </w:r>
      <w:r w:rsidR="00D95F30">
        <w:rPr>
          <w:snapToGrid w:val="0"/>
        </w:rPr>
        <w:t>1</w:t>
      </w:r>
      <w:r>
        <w:rPr>
          <w:snapToGrid w:val="0"/>
        </w:rPr>
        <w:t xml:space="preserve">/3 </w:t>
      </w:r>
      <w:r w:rsidR="00D95F30">
        <w:rPr>
          <w:snapToGrid w:val="0"/>
        </w:rPr>
        <w:t>ünden sorumludurlar.</w:t>
      </w:r>
      <w:r>
        <w:rPr>
          <w:snapToGrid w:val="0"/>
        </w:rPr>
        <w:t xml:space="preserve"> Bu koklar strep</w:t>
      </w:r>
      <w:r>
        <w:rPr>
          <w:snapToGrid w:val="0"/>
        </w:rPr>
        <w:softHyphen/>
        <w:t xml:space="preserve">tokoklar, </w:t>
      </w:r>
      <w:r w:rsidR="00D50ECE">
        <w:rPr>
          <w:snapToGrid w:val="0"/>
        </w:rPr>
        <w:t>pep</w:t>
      </w:r>
      <w:r w:rsidR="00D50ECE">
        <w:rPr>
          <w:snapToGrid w:val="0"/>
        </w:rPr>
        <w:softHyphen/>
        <w:t>tokoklar ve peptostreptokoklardır</w:t>
      </w:r>
      <w:r>
        <w:rPr>
          <w:snapToGrid w:val="0"/>
        </w:rPr>
        <w:t xml:space="preserve">. %15 oranında gram (+) çubuklar </w:t>
      </w:r>
      <w:r w:rsidR="00025E32">
        <w:rPr>
          <w:snapToGrid w:val="0"/>
        </w:rPr>
        <w:t>sorumludur. Bu</w:t>
      </w:r>
      <w:r>
        <w:rPr>
          <w:snapToGrid w:val="0"/>
        </w:rPr>
        <w:t xml:space="preserve"> grupta </w:t>
      </w:r>
      <w:r w:rsidR="00025E32">
        <w:rPr>
          <w:snapToGrid w:val="0"/>
        </w:rPr>
        <w:t>çoğunlukla</w:t>
      </w:r>
      <w:r>
        <w:rPr>
          <w:snapToGrid w:val="0"/>
        </w:rPr>
        <w:t xml:space="preserve"> eu</w:t>
      </w:r>
      <w:r>
        <w:rPr>
          <w:snapToGrid w:val="0"/>
        </w:rPr>
        <w:softHyphen/>
        <w:t>bacterium ve laktobasiller</w:t>
      </w:r>
      <w:r w:rsidR="00025E32">
        <w:rPr>
          <w:snapToGrid w:val="0"/>
        </w:rPr>
        <w:t>den oluşur</w:t>
      </w:r>
      <w:r w:rsidRPr="007670BA">
        <w:rPr>
          <w:b/>
          <w:snapToGrid w:val="0"/>
        </w:rPr>
        <w:t>. Gram (-) anaerobik çubuklar</w:t>
      </w:r>
      <w:r>
        <w:rPr>
          <w:snapToGrid w:val="0"/>
        </w:rPr>
        <w:t xml:space="preserve"> en</w:t>
      </w:r>
      <w:r>
        <w:rPr>
          <w:snapToGrid w:val="0"/>
        </w:rPr>
        <w:softHyphen/>
        <w:t>feksiyonların yarısında izole edilir. Bakteroides ve fusobacterium</w:t>
      </w:r>
      <w:r w:rsidR="007E7B93">
        <w:rPr>
          <w:snapToGrid w:val="0"/>
        </w:rPr>
        <w:t xml:space="preserve"> da bu gruba dahildir</w:t>
      </w:r>
      <w:r>
        <w:rPr>
          <w:snapToGrid w:val="0"/>
        </w:rPr>
        <w:t>.</w:t>
      </w:r>
    </w:p>
    <w:p w14:paraId="7B870943" w14:textId="4F02734D" w:rsidR="00FD39D0" w:rsidRDefault="00FD39D0">
      <w:r>
        <w:rPr>
          <w:snapToGrid w:val="0"/>
        </w:rPr>
        <w:t>Karışık tabiattaki bakteriler derin dokulara yerleştikten sonra yüksek virülanstaki organizmalar (aerobik streptokoklar) iltihap ola</w:t>
      </w:r>
      <w:r>
        <w:rPr>
          <w:snapToGrid w:val="0"/>
        </w:rPr>
        <w:softHyphen/>
        <w:t>yını başlatırlar. Sonra anaerobik bakterilerde faaliyete başlar. Do</w:t>
      </w:r>
      <w:r>
        <w:rPr>
          <w:snapToGrid w:val="0"/>
        </w:rPr>
        <w:softHyphen/>
        <w:t xml:space="preserve">kuda oksijen </w:t>
      </w:r>
      <w:r w:rsidR="009B0A27">
        <w:rPr>
          <w:snapToGrid w:val="0"/>
        </w:rPr>
        <w:t>alışverişindeki</w:t>
      </w:r>
      <w:r>
        <w:rPr>
          <w:snapToGrid w:val="0"/>
        </w:rPr>
        <w:t xml:space="preserve"> azal</w:t>
      </w:r>
      <w:r>
        <w:rPr>
          <w:snapToGrid w:val="0"/>
        </w:rPr>
        <w:softHyphen/>
        <w:t>maya bağlı olarak, (bu azalma baş</w:t>
      </w:r>
      <w:r>
        <w:rPr>
          <w:snapToGrid w:val="0"/>
        </w:rPr>
        <w:softHyphen/>
        <w:t>langıçta aerobik organizmaların büyümesine, gelişmesine bağlı ola</w:t>
      </w:r>
      <w:r>
        <w:rPr>
          <w:snapToGrid w:val="0"/>
        </w:rPr>
        <w:softHyphen/>
        <w:t xml:space="preserve">rak ortaya çıkar) zamanla ortama anaerobik bakteriler </w:t>
      </w:r>
      <w:r w:rsidR="004D58F4">
        <w:rPr>
          <w:snapToGrid w:val="0"/>
        </w:rPr>
        <w:t>hâkim</w:t>
      </w:r>
      <w:r>
        <w:rPr>
          <w:snapToGrid w:val="0"/>
        </w:rPr>
        <w:t xml:space="preserve"> olur. İltihabın ilerlemiş hallerinde, bir ce</w:t>
      </w:r>
      <w:r>
        <w:rPr>
          <w:snapToGrid w:val="0"/>
        </w:rPr>
        <w:softHyphen/>
        <w:t>rahatli erime, apse döneminde ta</w:t>
      </w:r>
      <w:r>
        <w:rPr>
          <w:snapToGrid w:val="0"/>
        </w:rPr>
        <w:softHyphen/>
        <w:t>mamen anaerobik bakteri hakimiyeti vardır. Erken dönem iltihapları, aerobik streptokok en</w:t>
      </w:r>
      <w:r>
        <w:rPr>
          <w:snapToGrid w:val="0"/>
        </w:rPr>
        <w:softHyphen/>
        <w:t>feksiyonları olarak bilinmekte, kro</w:t>
      </w:r>
      <w:r>
        <w:rPr>
          <w:snapToGrid w:val="0"/>
        </w:rPr>
        <w:softHyphen/>
        <w:t>nik apselerde olduğu gibi geç dönem enfeksiyonları ise anaerobik en</w:t>
      </w:r>
      <w:r>
        <w:rPr>
          <w:snapToGrid w:val="0"/>
        </w:rPr>
        <w:softHyphen/>
        <w:t>feksiyonlar olarak bilinmektedir.</w:t>
      </w:r>
    </w:p>
    <w:p w14:paraId="067B5994" w14:textId="77777777" w:rsidR="00FD39D0" w:rsidRDefault="00FD39D0" w:rsidP="007E3B16">
      <w:pPr>
        <w:pStyle w:val="Balk2"/>
      </w:pPr>
      <w:r>
        <w:lastRenderedPageBreak/>
        <w:t>Giriş yerleri</w:t>
      </w:r>
    </w:p>
    <w:p w14:paraId="45282BE7" w14:textId="59AF2F15" w:rsidR="00FD39D0" w:rsidRDefault="00933F3F">
      <w:r>
        <w:t>Piyojen</w:t>
      </w:r>
      <w:r w:rsidR="00FD39D0">
        <w:t xml:space="preserve"> enfeksiyon etkenleri normal olarak deri ve mukozalarda bulunurlar. Kapalı bir epitel örtüsünden içeri doğru giremezler. Epitel örtüsünde bir</w:t>
      </w:r>
      <w:r w:rsidR="008D2326">
        <w:t xml:space="preserve"> yaralanma olmaksızın </w:t>
      </w:r>
      <w:r>
        <w:t>piyojen</w:t>
      </w:r>
      <w:r w:rsidR="008D2326">
        <w:t xml:space="preserve"> bir</w:t>
      </w:r>
      <w:r w:rsidR="00FD39D0">
        <w:t xml:space="preserve"> enfeksiyon meydana gelemez. Ancak epitel örtüsünde travmatik veya operatif olarak meydana gelen yaralar yolu ile </w:t>
      </w:r>
      <w:r>
        <w:t>piyojen</w:t>
      </w:r>
      <w:r w:rsidR="00FD39D0">
        <w:t xml:space="preserve"> mikroorganizmaların doku derinliklerine girebilirler. Bir dişin çürük </w:t>
      </w:r>
      <w:r w:rsidR="00EF3974">
        <w:t>kavitesi de</w:t>
      </w:r>
      <w:r w:rsidR="00FD39D0">
        <w:t xml:space="preserve"> bir epitel defekti olarak kabul edilir. Çünkü bu durumda dişin epitel örtüsü kabul edilen mine kaybolmuş ve bağ dokusundan</w:t>
      </w:r>
      <w:r w:rsidR="00D50245">
        <w:t xml:space="preserve"> yapılı dentin açığa çıkmıştır.</w:t>
      </w:r>
      <w:r w:rsidR="00FD39D0">
        <w:t xml:space="preserve"> </w:t>
      </w:r>
      <w:r>
        <w:t>Piyojen</w:t>
      </w:r>
      <w:r w:rsidR="00FD39D0">
        <w:t xml:space="preserve"> bakteriler bu </w:t>
      </w:r>
      <w:r w:rsidR="0059557D">
        <w:t>yolla</w:t>
      </w:r>
      <w:r w:rsidR="00FD39D0">
        <w:t xml:space="preserve"> dentin kanalcıkları içine girerler. Dentin ve mine birer sert doku olmaları nedeniyle reaksiyon yeteneğine sahip değillerdir. Bakteriler ancak pulpaya ulaştıklarında iltihabi reaksiyonla karşılaşırlar (</w:t>
      </w:r>
      <w:r w:rsidR="00FD39D0">
        <w:rPr>
          <w:i/>
          <w:iCs/>
        </w:rPr>
        <w:t>Pulpitis</w:t>
      </w:r>
      <w:r w:rsidR="00FD39D0">
        <w:t>). Pulpa genellikle canlılığını koruyamayarak ölür ve böylece bakteriler kök kan</w:t>
      </w:r>
      <w:r w:rsidR="0009105D">
        <w:t>a</w:t>
      </w:r>
      <w:r w:rsidR="00FD39D0">
        <w:t xml:space="preserve">lından apekse (ortograd yol), apeksten periodontal dokulara, kemik içine ve çevre yumuşak dokulara ulaşan bir yol bulmuş olurlar. Bu şekilde epitelin (odontojenik enfeksiyonlarda minenin) devamlılığını kaybetmesi sonucu ortaya çıkan defekt enfeksiyonlarından başka, barınak köşesi enfeksiyonları da ağız boşluğunda görülebilir. Bu tür enfeksiyonlarda primer olarak herhangi bir epitel defekti söz konusu değildir, bu ancak sekonder olarak meydana gelir. Bakterilerin mekanik olarak temizlenmesinin mümkün olmaması nedeniyle biriktikleri ve kolayca çoğalabildikleri, epitel örtüsünün girinti yapan yerleri barınak köşeleri olarak adlandırılırlar. Çoğu kez barınak köşelerinde yemek artıkları yanında epitel döküntüleri, diğer ölü organik birikintiler bulunur ve bunlar </w:t>
      </w:r>
      <w:r w:rsidR="002C3C46">
        <w:t>bakteriler için</w:t>
      </w:r>
      <w:r w:rsidR="00FD39D0">
        <w:t xml:space="preserve"> mükemmel bir besi yeri olurlar. Ağız boşluğunda tonsilladaki kriptalar ve dişeti cepleri doğal barınak köşeleridir. Bu tür barınak köşelerinde sayısız </w:t>
      </w:r>
      <w:r>
        <w:t>piyojen</w:t>
      </w:r>
      <w:r w:rsidR="00FD39D0">
        <w:t xml:space="preserve"> bakterinin toplanması sonucunda</w:t>
      </w:r>
      <w:r w:rsidR="00C32E4A">
        <w:t>,</w:t>
      </w:r>
      <w:r w:rsidR="00FD39D0">
        <w:t xml:space="preserve"> bunların neden olduğu şiddetli irritasyon neticesi</w:t>
      </w:r>
      <w:r w:rsidR="00CB4BC9">
        <w:t>,</w:t>
      </w:r>
      <w:r w:rsidR="00FD39D0">
        <w:t xml:space="preserve"> epitel örtüsü aralanır ve bakteriler bu aralıktan doku içine girerler. Devamlı irritasyon, bu tür barınak köşelerinde bir takım yara yüzeylerin meydana gelmesine neden olur. </w:t>
      </w:r>
    </w:p>
    <w:p w14:paraId="31290C0B" w14:textId="77777777" w:rsidR="00FD39D0" w:rsidRDefault="00FD39D0" w:rsidP="007E3B16">
      <w:pPr>
        <w:pStyle w:val="Balk2"/>
      </w:pPr>
      <w:r>
        <w:t xml:space="preserve">Enfeksiyonun meydana gelişi </w:t>
      </w:r>
    </w:p>
    <w:p w14:paraId="0EBFD4A5" w14:textId="0AA532D4" w:rsidR="00FD39D0" w:rsidRDefault="00FD39D0">
      <w:r>
        <w:t xml:space="preserve">Deri ve mukozalarda </w:t>
      </w:r>
      <w:r w:rsidR="00933F3F">
        <w:t>piyojen</w:t>
      </w:r>
      <w:r>
        <w:t xml:space="preserve"> ve diğer apatojen bakteriler</w:t>
      </w:r>
      <w:r w:rsidR="00F10765">
        <w:t>in</w:t>
      </w:r>
      <w:r>
        <w:t xml:space="preserve"> bulunması normal bir durum olarak bilinir. </w:t>
      </w:r>
      <w:r w:rsidR="00933F3F">
        <w:t>Piyojen</w:t>
      </w:r>
      <w:r>
        <w:t xml:space="preserve"> bakterilerin </w:t>
      </w:r>
      <w:r w:rsidR="00B760E2">
        <w:t>vücut yüzeylerinde bulunmaları,</w:t>
      </w:r>
      <w:r>
        <w:t xml:space="preserve"> hatta bir yara veya bir barınak köşesi içine girmeleri bile geniş anla</w:t>
      </w:r>
      <w:r w:rsidR="00477A85">
        <w:t xml:space="preserve">mda bir enfeksiyonu kanıtlamaz. </w:t>
      </w:r>
      <w:r>
        <w:t xml:space="preserve">Yaralardaki </w:t>
      </w:r>
      <w:r w:rsidR="00933F3F">
        <w:t>piyojen</w:t>
      </w:r>
      <w:r>
        <w:t xml:space="preserve"> mikroorganizmaların hastalık yapacak şekilde yayılmalarını vücudun normal savunma kuvvetleri engeller. Mikroorganizmalar ve savunma kuvvetleri dengede olduğu sürece bir enfeksiyon söz konusu olmaz. Bu dengeli durum bozulduğu ve organizmanın daha fazla savunma kuvveti harekete geçirmeye mecbur olduğu zaman klinik olarak lokal iltihabi olaylar ortaya çıkar</w:t>
      </w:r>
      <w:r w:rsidR="00D37A87">
        <w:t xml:space="preserve">. Bu </w:t>
      </w:r>
      <w:r w:rsidR="00D37A87">
        <w:lastRenderedPageBreak/>
        <w:t>durumda</w:t>
      </w:r>
      <w:r>
        <w:t xml:space="preserve"> bir enfeksiyondan, subjektif ve diğer objektif semptomların (hastalık hissi ağrı, ateş, kan tablosundaki değişiklikler) ortaya çıkmasıyla da bir enfeksiyon hastalığından söz edilir. Bir </w:t>
      </w:r>
      <w:r w:rsidR="00933F3F">
        <w:t>piyojen</w:t>
      </w:r>
      <w:r>
        <w:t xml:space="preserve"> enfeksiyonun meydana gelişine cerahat yapıcı mikroorganizmaların vücudun doğal savunma kuvvetleri ile aralarında bulunan dengenin lehlerine bozulması sonucu saldırıya geçmeleri sebep olur. Bu denge çeşitli etkilerle bozulabilir. </w:t>
      </w:r>
    </w:p>
    <w:p w14:paraId="704D7ED4" w14:textId="77777777" w:rsidR="00FD39D0" w:rsidRDefault="00FD39D0">
      <w:r>
        <w:t xml:space="preserve">1. </w:t>
      </w:r>
      <w:r>
        <w:rPr>
          <w:i/>
          <w:snapToGrid w:val="0"/>
        </w:rPr>
        <w:t xml:space="preserve">Mikroorganizma sayısı ve virülansı: </w:t>
      </w:r>
      <w:r>
        <w:rPr>
          <w:snapToGrid w:val="0"/>
        </w:rPr>
        <w:t>Mik</w:t>
      </w:r>
      <w:r>
        <w:rPr>
          <w:snapToGrid w:val="0"/>
        </w:rPr>
        <w:softHyphen/>
        <w:t>roorganizma sayısının çokluğu en</w:t>
      </w:r>
      <w:r>
        <w:rPr>
          <w:snapToGrid w:val="0"/>
        </w:rPr>
        <w:softHyphen/>
        <w:t>feksiyon oluşma riskini arttırmakla birlikte virülansı yani hastalık yapma yeteneği daha da önemlidir. Hastalık tablosu oluşabilmesi için 1 gram dokuda en az 100,000 adet bakteri yerleşmesi gerektiği çeşitli çalışmalarda gösterilmiştir. Ancak devital dokular veya yabancı cisimlerin varlığında (bu cisimler bakterilerin çoğalmasını kolaylaştırır) çok daha az sayıda bakteri enfeksiyona neden olabilir.</w:t>
      </w:r>
    </w:p>
    <w:p w14:paraId="68077064" w14:textId="77777777" w:rsidR="00FD39D0" w:rsidRDefault="00000000">
      <w:r>
        <w:rPr>
          <w:noProof/>
        </w:rPr>
        <w:pict w14:anchorId="12829D34">
          <v:group id="_x0000_s2058" style="position:absolute;left:0;text-align:left;margin-left:139pt;margin-top:16.75pt;width:154.8pt;height:45.35pt;z-index:251659776" coordorigin="4196,7663" coordsize="3096,907">
            <v:group id="_x0000_s2056" style="position:absolute;left:4196;top:7663;width:3052;height:907" coordorigin="5350,7125" coordsize="3052,907">
              <v:shape id="_x0000_s2052" type="#_x0000_t202" style="position:absolute;left:5791;top:7125;width:2611;height:432" filled="f" stroked="f">
                <v:textbox style="mso-next-textbox:#_x0000_s2052">
                  <w:txbxContent>
                    <w:p w14:paraId="360684E8" w14:textId="77777777" w:rsidR="008612E0" w:rsidRDefault="008612E0">
                      <w:pPr>
                        <w:spacing w:before="0" w:line="240" w:lineRule="auto"/>
                        <w:ind w:firstLine="0"/>
                        <w:jc w:val="center"/>
                      </w:pPr>
                      <w:r>
                        <w:rPr>
                          <w:b/>
                          <w:bCs/>
                        </w:rPr>
                        <w:t xml:space="preserve">N </w:t>
                      </w:r>
                      <w:r>
                        <w:t xml:space="preserve">(sayı) x </w:t>
                      </w:r>
                      <w:r>
                        <w:rPr>
                          <w:b/>
                          <w:bCs/>
                        </w:rPr>
                        <w:t>V</w:t>
                      </w:r>
                      <w:r>
                        <w:t xml:space="preserve"> (virülans)</w:t>
                      </w:r>
                    </w:p>
                  </w:txbxContent>
                </v:textbox>
              </v:shape>
              <v:shape id="_x0000_s2053" type="#_x0000_t202" style="position:absolute;left:5350;top:7380;width:720;height:432" filled="f" stroked="f">
                <v:textbox style="mso-next-textbox:#_x0000_s2053">
                  <w:txbxContent>
                    <w:p w14:paraId="42274F29" w14:textId="77777777" w:rsidR="008612E0" w:rsidRDefault="008612E0">
                      <w:pPr>
                        <w:spacing w:before="0" w:line="240" w:lineRule="auto"/>
                        <w:ind w:firstLine="0"/>
                      </w:pPr>
                      <w:r>
                        <w:rPr>
                          <w:b/>
                          <w:bCs/>
                        </w:rPr>
                        <w:t>P</w:t>
                      </w:r>
                      <w:r>
                        <w:t>=</w:t>
                      </w:r>
                    </w:p>
                  </w:txbxContent>
                </v:textbox>
              </v:shape>
              <v:shape id="_x0000_s2054" type="#_x0000_t202" style="position:absolute;left:6018;top:7600;width:2039;height:432" filled="f" stroked="f">
                <v:textbox style="mso-next-textbox:#_x0000_s2054">
                  <w:txbxContent>
                    <w:p w14:paraId="28D3D7E7" w14:textId="511954BA" w:rsidR="008612E0" w:rsidRDefault="008612E0">
                      <w:pPr>
                        <w:spacing w:before="0" w:line="240" w:lineRule="auto"/>
                        <w:ind w:firstLine="0"/>
                        <w:jc w:val="center"/>
                      </w:pPr>
                      <w:r>
                        <w:rPr>
                          <w:b/>
                          <w:bCs/>
                        </w:rPr>
                        <w:t>R</w:t>
                      </w:r>
                      <w:r>
                        <w:t xml:space="preserve"> (vücut </w:t>
                      </w:r>
                      <w:r w:rsidR="00023AF1">
                        <w:t>direnci</w:t>
                      </w:r>
                      <w:r>
                        <w:t>)</w:t>
                      </w:r>
                    </w:p>
                  </w:txbxContent>
                </v:textbox>
              </v:shape>
            </v:group>
            <v:line id="_x0000_s2055" style="position:absolute" from="4679,8111" to="7292,8111"/>
          </v:group>
        </w:pict>
      </w:r>
    </w:p>
    <w:p w14:paraId="006FA365" w14:textId="77777777" w:rsidR="00FD39D0" w:rsidRDefault="00FD39D0"/>
    <w:p w14:paraId="55DBFEDB" w14:textId="6F64400B" w:rsidR="00FD39D0" w:rsidRDefault="00FD39D0">
      <w:r>
        <w:t xml:space="preserve">2. </w:t>
      </w:r>
      <w:r>
        <w:rPr>
          <w:i/>
          <w:snapToGrid w:val="0"/>
        </w:rPr>
        <w:t>Mikroorganizmaların doku içine giriş hızı</w:t>
      </w:r>
      <w:r>
        <w:t>: Bir p</w:t>
      </w:r>
      <w:r w:rsidR="00933F3F">
        <w:t>i</w:t>
      </w:r>
      <w:r>
        <w:t>yo</w:t>
      </w:r>
      <w:r w:rsidR="00933F3F">
        <w:t>j</w:t>
      </w:r>
      <w:r>
        <w:t xml:space="preserve">en enfeksiyonun meydana gelişinde mikroorganizmaların doku içine giriş hızının da önemi vardır. Yavaş olarak girerlerse organizma bir savunma duvarı olan granulasyon dokusu oluşturmaya vakit bulur. Hızla girerlerse organizma savunma kuvvetlerini harekete geçirecek zaman bulamaz ve tehlikeli enfeksiyonlar ortaya çıkar. </w:t>
      </w:r>
    </w:p>
    <w:p w14:paraId="73CCF4FE" w14:textId="6A6A1B1E" w:rsidR="00FD39D0" w:rsidRDefault="00FD39D0">
      <w:r>
        <w:t>3.</w:t>
      </w:r>
      <w:r>
        <w:rPr>
          <w:i/>
          <w:snapToGrid w:val="0"/>
        </w:rPr>
        <w:t xml:space="preserve"> Bireyin yaşı: </w:t>
      </w:r>
      <w:r>
        <w:t xml:space="preserve">Enfeksiyona karşı </w:t>
      </w:r>
      <w:r w:rsidR="004A41BE">
        <w:t>diren</w:t>
      </w:r>
      <w:r>
        <w:t xml:space="preserve">ç süt çocuklarında ve çok yaşlı kimselerde yetişkinlere oranla daha azdır. </w:t>
      </w:r>
    </w:p>
    <w:p w14:paraId="18DFACFC" w14:textId="0CAA44FD" w:rsidR="00FD39D0" w:rsidRDefault="00FD39D0">
      <w:r>
        <w:rPr>
          <w:i/>
          <w:snapToGrid w:val="0"/>
        </w:rPr>
        <w:t>4. Beslenme durumu:</w:t>
      </w:r>
      <w:r>
        <w:t xml:space="preserve"> </w:t>
      </w:r>
      <w:r>
        <w:rPr>
          <w:snapToGrid w:val="0"/>
        </w:rPr>
        <w:t xml:space="preserve">Dengeli beslenen, iyi vitamin ve protein alan kişiler dengesiz beslenenlere göre enfeksiyona karşı daha </w:t>
      </w:r>
      <w:r w:rsidR="004A41BE">
        <w:rPr>
          <w:snapToGrid w:val="0"/>
        </w:rPr>
        <w:t>diren</w:t>
      </w:r>
      <w:r>
        <w:rPr>
          <w:snapToGrid w:val="0"/>
        </w:rPr>
        <w:t>çlidirler.</w:t>
      </w:r>
    </w:p>
    <w:p w14:paraId="57FC0B00" w14:textId="77777777" w:rsidR="00FD39D0" w:rsidRDefault="00FD39D0">
      <w:r>
        <w:t>5.</w:t>
      </w:r>
      <w:r>
        <w:rPr>
          <w:i/>
          <w:snapToGrid w:val="0"/>
        </w:rPr>
        <w:t xml:space="preserve"> Endokrin sistem bozuklukları: </w:t>
      </w:r>
      <w:r>
        <w:rPr>
          <w:snapToGrid w:val="0"/>
        </w:rPr>
        <w:t>Diabet, tiroid, böbrek üstü bezi yetmezliklerinde olduğu gibi bazı metabolizma bozuklularında veya endokrin sistemin gebelik, menopoz, buluğ gibi fizyolojik değişikliklerinde ağız dokuları diğer bireylerle mu</w:t>
      </w:r>
      <w:r>
        <w:rPr>
          <w:snapToGrid w:val="0"/>
        </w:rPr>
        <w:softHyphen/>
        <w:t>kayese edildiğinde savunma ek</w:t>
      </w:r>
      <w:r>
        <w:rPr>
          <w:snapToGrid w:val="0"/>
        </w:rPr>
        <w:softHyphen/>
        <w:t>sikliği gösterirler.</w:t>
      </w:r>
      <w:r>
        <w:t xml:space="preserve"> </w:t>
      </w:r>
    </w:p>
    <w:p w14:paraId="7B3ED577" w14:textId="71268062" w:rsidR="00FD39D0" w:rsidRDefault="00FD39D0">
      <w:pPr>
        <w:rPr>
          <w:snapToGrid w:val="0"/>
        </w:rPr>
      </w:pPr>
      <w:r>
        <w:rPr>
          <w:snapToGrid w:val="0"/>
        </w:rPr>
        <w:t xml:space="preserve">6. Gripal enfeksiyon </w:t>
      </w:r>
      <w:r w:rsidR="00023AF1">
        <w:rPr>
          <w:snapToGrid w:val="0"/>
        </w:rPr>
        <w:t>direnci</w:t>
      </w:r>
      <w:r>
        <w:rPr>
          <w:snapToGrid w:val="0"/>
        </w:rPr>
        <w:t xml:space="preserve"> kıran bir hastalıktır.</w:t>
      </w:r>
    </w:p>
    <w:p w14:paraId="34902799" w14:textId="40065417" w:rsidR="00FD39D0" w:rsidRDefault="00FD39D0">
      <w:pPr>
        <w:rPr>
          <w:snapToGrid w:val="0"/>
        </w:rPr>
      </w:pPr>
      <w:r>
        <w:rPr>
          <w:snapToGrid w:val="0"/>
        </w:rPr>
        <w:t>7. Isı, hava basıncı, nem derecesi gibi faktörlerle iklim şartlarında de</w:t>
      </w:r>
      <w:r>
        <w:rPr>
          <w:snapToGrid w:val="0"/>
        </w:rPr>
        <w:softHyphen/>
        <w:t xml:space="preserve">ğişiklik olması </w:t>
      </w:r>
      <w:r w:rsidR="00023AF1">
        <w:rPr>
          <w:snapToGrid w:val="0"/>
        </w:rPr>
        <w:t>direnci</w:t>
      </w:r>
      <w:r>
        <w:rPr>
          <w:snapToGrid w:val="0"/>
        </w:rPr>
        <w:t xml:space="preserve"> değiştirir.</w:t>
      </w:r>
    </w:p>
    <w:p w14:paraId="194BEBAE" w14:textId="5680D14C" w:rsidR="00FD39D0" w:rsidRDefault="00FD39D0">
      <w:pPr>
        <w:rPr>
          <w:snapToGrid w:val="0"/>
        </w:rPr>
      </w:pPr>
      <w:r>
        <w:rPr>
          <w:snapToGrid w:val="0"/>
        </w:rPr>
        <w:lastRenderedPageBreak/>
        <w:t xml:space="preserve">8. Immünosüpressif ilaçlar ve radyoterapinin kullanılması </w:t>
      </w:r>
      <w:r w:rsidR="00023AF1">
        <w:rPr>
          <w:snapToGrid w:val="0"/>
        </w:rPr>
        <w:t>direnci</w:t>
      </w:r>
      <w:r>
        <w:rPr>
          <w:snapToGrid w:val="0"/>
        </w:rPr>
        <w:t xml:space="preserve"> azaltır.</w:t>
      </w:r>
    </w:p>
    <w:p w14:paraId="109D368C" w14:textId="1ED7B330" w:rsidR="00FD721F" w:rsidRDefault="00FD39D0" w:rsidP="00FD721F">
      <w:pPr>
        <w:rPr>
          <w:snapToGrid w:val="0"/>
        </w:rPr>
      </w:pPr>
      <w:r>
        <w:rPr>
          <w:snapToGrid w:val="0"/>
        </w:rPr>
        <w:t>9.</w:t>
      </w:r>
      <w:r>
        <w:rPr>
          <w:b/>
          <w:snapToGrid w:val="0"/>
        </w:rPr>
        <w:t xml:space="preserve"> </w:t>
      </w:r>
      <w:r>
        <w:rPr>
          <w:snapToGrid w:val="0"/>
        </w:rPr>
        <w:t>Tümör kist gibi bir başka has</w:t>
      </w:r>
      <w:r>
        <w:rPr>
          <w:snapToGrid w:val="0"/>
        </w:rPr>
        <w:softHyphen/>
        <w:t xml:space="preserve">talığın bulunması lokal doku </w:t>
      </w:r>
      <w:r w:rsidR="00023AF1">
        <w:rPr>
          <w:snapToGrid w:val="0"/>
        </w:rPr>
        <w:t>direncini</w:t>
      </w:r>
      <w:r>
        <w:rPr>
          <w:snapToGrid w:val="0"/>
        </w:rPr>
        <w:t xml:space="preserve"> azaltır. Mikroorganizmaların doku içine girmeleri ve dengesi bo</w:t>
      </w:r>
      <w:r>
        <w:rPr>
          <w:snapToGrid w:val="0"/>
        </w:rPr>
        <w:softHyphen/>
        <w:t>zulan savunma sisteminin olayı bas</w:t>
      </w:r>
      <w:r>
        <w:rPr>
          <w:snapToGrid w:val="0"/>
        </w:rPr>
        <w:softHyphen/>
        <w:t>kılayamaması sonucu iltihabi olay</w:t>
      </w:r>
      <w:r>
        <w:rPr>
          <w:snapToGrid w:val="0"/>
        </w:rPr>
        <w:softHyphen/>
        <w:t>lar zinciri başlar.</w:t>
      </w:r>
    </w:p>
    <w:p w14:paraId="7A426582" w14:textId="77777777" w:rsidR="00FD39D0" w:rsidRDefault="00FD721F" w:rsidP="007E3B16">
      <w:pPr>
        <w:pStyle w:val="Balk2"/>
      </w:pPr>
      <w:r>
        <w:br w:type="page"/>
      </w:r>
      <w:r w:rsidR="00FD39D0">
        <w:lastRenderedPageBreak/>
        <w:t>Perikoroner iltihaplar</w:t>
      </w:r>
    </w:p>
    <w:p w14:paraId="603D2575" w14:textId="77777777" w:rsidR="00FD39D0" w:rsidRDefault="00FD39D0">
      <w:r>
        <w:t xml:space="preserve">Perikoroner iltihap bir dişin perikoroner aralığından kökenli bir barınak köşesi iltihabıdır. Çoğunlukla bu iltihap şekline yarı retansiyon halinde bulunan alt 20 yaş dişlerinde rastlanır. Ancak diğer dişlerde de görülebilir. Sürme halindeki bir dişin tüberkülleri, kemikle sıkı ilişkisi olan sert dişetini kolayca delebildiği halde hareketli ve gevşek yapıda olan mukoza kısımlarına rastladığı zaman bu kısımları </w:t>
      </w:r>
      <w:r w:rsidR="007B2CA7">
        <w:t>sadece itekleyebilir</w:t>
      </w:r>
      <w:r>
        <w:t>. Çoğunlukla alt 2. büyükazı dişinin distal kısmında ancak 20 yaş dişinin mesial tüberküllerinin sürebileceği genişlikte sert ve hareketsiz mukoza vardır. Alt 20 yaş dişinin distal tüberkülleri ise genellikle hareketli ve gevşek mukoza kısmına rastlar. Distal tüberküller bu kısmı delemezler ancak hafifçe kabartırlar. Diş sürmesi bu durumdan ileriye gidemediğinden dişin üstünde bir kapşon kalır ve açık bir perikoroner aralık oluşur. Perikoroner aralığın meydana gelmesinden sonra ağız boşluğundan bakteriler bu barınak köşesine girip iltihaplanmaya neden olurlar (</w:t>
      </w:r>
      <w:r>
        <w:rPr>
          <w:i/>
          <w:iCs/>
        </w:rPr>
        <w:t>Perikoronitis</w:t>
      </w:r>
      <w:r>
        <w:t>).</w:t>
      </w:r>
    </w:p>
    <w:p w14:paraId="24D2F5D0" w14:textId="77777777" w:rsidR="00FD39D0" w:rsidRDefault="00FD39D0">
      <w:r>
        <w:t xml:space="preserve">Kronik formda, ağrı ve iltihap belirtileri çok azdır veya hiç bulunmaz. Klinikte yarım sürmüş bir diş görülür. Bazen de diş tamamen mukozayla örtülü olarak görülür ve ancak sond ile muayenede ufak bir deliğin varlığı saptanır. Dişin üzerindeki kapşon kızarık, şişkin ve baskıda ağrılı olduğu gibi bazen de tamamen normal görünümdedir. Radyolojik olarak genişlemiş bir perikoroner aralık ve yarım ay şeklinde radyolusent alan görülür. Perikoroner aralık sadece bakteri ve hücre artıkları için değil aynı zamanda yemek artıkları için de iyi bir retansiyon yeri olduğundan sıklıkla çürük oluşur, bunun sonucunda pulpitis ve apikal iltihaplara da sık rastlanır. </w:t>
      </w:r>
    </w:p>
    <w:p w14:paraId="4C2CED26" w14:textId="77777777" w:rsidR="00FD39D0" w:rsidRDefault="00FD39D0">
      <w:r>
        <w:t>Akut formunda, iltihap semptomları belirgindir. Bölgedeki dişeti şiş ve kızarıktır. Yutkunma, çiğneme ve diğer ağız hareketleri sırasında hasta şiddetli ağrı duyar. Ağrı kulağa da yayılabilir (</w:t>
      </w:r>
      <w:r>
        <w:rPr>
          <w:snapToGrid w:val="0"/>
        </w:rPr>
        <w:t>N Auriculotemporalis ve N alveolaris inferior ilişkisinden dolayı</w:t>
      </w:r>
      <w:r>
        <w:t xml:space="preserve">). Artık bu durum bir </w:t>
      </w:r>
      <w:r>
        <w:rPr>
          <w:i/>
          <w:iCs/>
        </w:rPr>
        <w:t>perikoroner apsedir</w:t>
      </w:r>
      <w:r>
        <w:t>. Trigonum retromolare üzerine yapılan baskıda perikoroner aralıktan dışarıya cerahat akar.  M. pterygoideus medialisin iltihabi infiltrasyondan etkilenmesiyle hastada trismus görülür. Şiddetli olgularda ateş ve LAP (Lenfadenopati) görülür.</w:t>
      </w:r>
    </w:p>
    <w:p w14:paraId="7292BAAB" w14:textId="77777777" w:rsidR="00FD39D0" w:rsidRDefault="00FD39D0">
      <w:r>
        <w:rPr>
          <w:i/>
        </w:rPr>
        <w:t>Tedavi</w:t>
      </w:r>
      <w:r>
        <w:t xml:space="preserve">: Bölge antiseptiklerle irrige edilir. </w:t>
      </w:r>
      <w:r w:rsidR="007B55C0">
        <w:t xml:space="preserve">Oral hijyen iyileştirilir ve antiseptik gargara önerilir. </w:t>
      </w:r>
      <w:r>
        <w:t>Şiddetli</w:t>
      </w:r>
      <w:r w:rsidR="001927A8">
        <w:t xml:space="preserve"> (sistemik akut iltihap bulguları da varsa)</w:t>
      </w:r>
      <w:r>
        <w:t xml:space="preserve"> perikoronitis varlığında hastaya antibiyotik de verilebilir. </w:t>
      </w:r>
      <w:r w:rsidR="001927A8">
        <w:t xml:space="preserve">Hafif ve orda şiddetteki vakalarda antibiyotik verilmez. </w:t>
      </w:r>
      <w:r>
        <w:t xml:space="preserve">Bu medikal tedavi sonucunda hastanın şikayetleri azalır, trismus ortadan kalkar. Tedavi bu aşamada hastanın ihmali yüzünden bırakılırsa olay bir süre sonra </w:t>
      </w:r>
      <w:r>
        <w:lastRenderedPageBreak/>
        <w:t xml:space="preserve">tekrarlar. Kesin tedavi için iki seçenek vardır. Operkülektomi (diş üzerindeki kapşonun eksize edilmesi) veya dişin çekimi. Dişin çekimi ile kesin bir tedavi yapılırken, operkülektomi çoğu kez başarılı olamamakta ve kapşon tekrar oluşmaktadır. Ancak yine de ilk kez oluşmuş bir perikoronitiste hastanın özelliği de göz önüne alınarak denenmeye değer bir yöntemdir. Bu yönteme rağmen olay tekrarlarsa yapılacak </w:t>
      </w:r>
      <w:r w:rsidR="001927A8">
        <w:t>işlem dişi</w:t>
      </w:r>
      <w:r>
        <w:t xml:space="preserve"> çekmektir. </w:t>
      </w:r>
    </w:p>
    <w:p w14:paraId="02103998" w14:textId="77777777" w:rsidR="00FD39D0" w:rsidRDefault="00FD39D0" w:rsidP="007E3B16">
      <w:pPr>
        <w:pStyle w:val="Balk2"/>
      </w:pPr>
      <w:r>
        <w:t>Periapikal İltihaplar</w:t>
      </w:r>
    </w:p>
    <w:p w14:paraId="437E3F48" w14:textId="77777777" w:rsidR="00FD39D0" w:rsidRDefault="00FD39D0">
      <w:r>
        <w:rPr>
          <w:snapToGrid w:val="0"/>
        </w:rPr>
        <w:t xml:space="preserve">Periapikal enfeksiyon dişin kökü ucunda ve yakın çevre dokusunda görülen odontojenik bir </w:t>
      </w:r>
      <w:r w:rsidR="00B5701B">
        <w:rPr>
          <w:snapToGrid w:val="0"/>
        </w:rPr>
        <w:t>enfeksiyondur</w:t>
      </w:r>
      <w:r>
        <w:rPr>
          <w:snapToGrid w:val="0"/>
        </w:rPr>
        <w:t xml:space="preserve">. </w:t>
      </w:r>
      <w:r>
        <w:t>Büyük çoğunlukla pulpası ölü bir dişin kanalından, daha ender olarak da periodontal cepten bölgeye ulaşan mikroorganizmalar nedeniyle oluşurlar. Ayrıca fiziksel ve kimyasal etkenlerle de oluşurlar. Dişin kronundaki bir çürük mine defektine neden olur. Ağız boşluğundan kökenli ve çürük içinde bulunan mikroorganizmalar dentin kanalcıkları içine girerler. Bunların kendileri veya toksinleri pulpa dokusuna eriştikleri zaman bir pulpa iltihabı meydana gelir (</w:t>
      </w:r>
      <w:r>
        <w:rPr>
          <w:i/>
          <w:iCs/>
        </w:rPr>
        <w:t>pulpitis</w:t>
      </w:r>
      <w:r>
        <w:t>). Tedavi edilmezse pulpa ölür, ölmekte olan pulpa dokusu bakteriler</w:t>
      </w:r>
      <w:r w:rsidR="00B9771C">
        <w:t xml:space="preserve"> için iyi bir besi yeridir.  Mikroorganizmalar kanal boyunca ilerleyerek foramen</w:t>
      </w:r>
      <w:r>
        <w:t xml:space="preserve"> apikaleden dışarıya çıkarak periapikal dokulara yayılırlar ve burada iltihabi olaylara neden olurlar. </w:t>
      </w:r>
    </w:p>
    <w:p w14:paraId="5D4E7670" w14:textId="77777777" w:rsidR="00FD39D0" w:rsidRDefault="00FD39D0">
      <w:r>
        <w:t xml:space="preserve">Periapikal iltihaplar yani kök ucu etrafındaki dokuların zararlı etkenlere karşı reaksiyonu akut veya kronik şekilde olur. </w:t>
      </w:r>
    </w:p>
    <w:p w14:paraId="262289E5" w14:textId="77777777" w:rsidR="00FD39D0" w:rsidRDefault="00FD39D0" w:rsidP="007E3B16">
      <w:pPr>
        <w:pStyle w:val="Balk2"/>
      </w:pPr>
      <w:r>
        <w:t>Akut Dentoalveoler Apse (Akut apikal apse)</w:t>
      </w:r>
    </w:p>
    <w:p w14:paraId="1610DC8D" w14:textId="2D92C38A" w:rsidR="00FD39D0" w:rsidRDefault="00FD39D0">
      <w:r>
        <w:t xml:space="preserve">Pulpanın ölümünü takiben enfeksiyonun foramen apikaleden periapikal dokuların içine yayılması neticesinde kök ucu etrafındaki alveol kemiği içinde lokalize bir cerahat toplanmasıdır. Akut apikal apse bakteriler, travma, kimyasal tahrişler nedeniyle </w:t>
      </w:r>
      <w:r w:rsidR="00E75E6D">
        <w:t>oluşabilir</w:t>
      </w:r>
      <w:r>
        <w:t xml:space="preserve">. Bunların arasında en önemli olanı ölü pulpa dokusundan gelen bakterilerdir (ortograd yol ile). Akut apikal apse primer olarak meydana gelebileceği gibi çoğu kez periapikal bölgedeki kronik bir iltihabın akut safhaya geçmesiyle ortaya çıkar. Bunu başlatan nedenler vücudun genel </w:t>
      </w:r>
      <w:r w:rsidR="00023AF1">
        <w:t>direncinin</w:t>
      </w:r>
      <w:r>
        <w:t xml:space="preserve"> düşmesi, travmalar, kronik iltihaptaki bakterilerin virulansının artmasıdır. </w:t>
      </w:r>
    </w:p>
    <w:p w14:paraId="1FE9D635" w14:textId="15F5D111" w:rsidR="00FD39D0" w:rsidRDefault="00FD39D0">
      <w:r>
        <w:t xml:space="preserve">Akut apikal apsede ağrı vardır. Bu ağrılar çiğneme esnasında ve perküsyonda artar. Hasta dişini uzamış gibi hisseder. Cerahatin çevreye yayılmasıyla, vestibül derinlik azalır, yumuşak dokularda bir kollateral ödem görülür. Primer akut apikal apse röntgen görüntüsü vermez. Ancak kemik rezorpsiyonunun ilerlemesiyle kök ucu hizasında </w:t>
      </w:r>
      <w:r w:rsidR="005928AF">
        <w:t>difüz</w:t>
      </w:r>
      <w:r>
        <w:t xml:space="preserve"> bir saha görülür (yaklaşık 2 hafta sonra). Bunun sebebi, kemiğin </w:t>
      </w:r>
      <w:r>
        <w:lastRenderedPageBreak/>
        <w:t xml:space="preserve">radyografide görülebilecek kadar dekalsifiye olmasının yaklaşık 2 hafta sürmesidir. Kronik bir iltihabın akut safhaya geçmesi ile ortaya çıktıysa radyografide bariz sınırlı bir radyolusent alan görülür. </w:t>
      </w:r>
    </w:p>
    <w:p w14:paraId="68CB5F95" w14:textId="0E8FDC8F" w:rsidR="00FD39D0" w:rsidRDefault="00FD39D0">
      <w:r>
        <w:t xml:space="preserve">Akut apikal apse eğer tedavi edilmezse mevcut cerahat dokuların en zayıf yerinden kendine bir yol bularak ağız içine veya dışına akarak fistül meydana getirir. Böylece akut apikal apse kronik hale geçer. Cerahat bu fistülden dışarı akar. Basıncın kalkmasıyla fistül ağzı tekrar kapanır. Basınç artınca tekrar açılır ve bu olay periyodik olarak devam eder. Hasta "ara sıra dişetindeki delikten cerahat akıyor" dediği zaman </w:t>
      </w:r>
      <w:r>
        <w:rPr>
          <w:u w:val="single"/>
        </w:rPr>
        <w:t>kronik apikal apseyi</w:t>
      </w:r>
      <w:r>
        <w:t xml:space="preserve"> basitçe tarif etmiş olur. Akut apikal apsenin </w:t>
      </w:r>
      <w:r w:rsidR="00E53DA8">
        <w:t>drenaj</w:t>
      </w:r>
      <w:r>
        <w:t xml:space="preserve">ı bazen de periodontal aralık yoluyla olur. Bu durumda ilgili dişin dişeti cebinden cerahat akışı görülür. </w:t>
      </w:r>
    </w:p>
    <w:p w14:paraId="5D1EB709" w14:textId="26EE0521" w:rsidR="00FD39D0" w:rsidRDefault="00D64842">
      <w:r>
        <w:t>A</w:t>
      </w:r>
      <w:r w:rsidR="00FD39D0">
        <w:t xml:space="preserve">kut apikal apseden ayırt edilmesi gereken </w:t>
      </w:r>
      <w:r w:rsidR="00430192">
        <w:t>bir de periodontal apse vardır.</w:t>
      </w:r>
      <w:r w:rsidR="00FD39D0">
        <w:t xml:space="preserve"> Periodontal apse kökün lateralinde lokalizedir. Periodontal sond ile kontrolde apse odağına kadar uzanan bir cep vardır. Oysa apikal apsede normal bir </w:t>
      </w:r>
      <w:r w:rsidR="00023AF1">
        <w:t>periodontal cep</w:t>
      </w:r>
      <w:r w:rsidR="00FD39D0">
        <w:t xml:space="preserve"> vardır. Apikal apsede genellikle dişte çürük varken periodontal apsede çürük yoktur. Röntgende periodontal apse kökün lateralinde, apikal apse kök ucunda görüntü verir. Periodontal apsenin tedavisi periodontolojinin ilgi alanına girer. </w:t>
      </w:r>
    </w:p>
    <w:p w14:paraId="7E60C149" w14:textId="77777777" w:rsidR="00FD39D0" w:rsidRDefault="00FD39D0" w:rsidP="007E3B16">
      <w:pPr>
        <w:pStyle w:val="Balk2"/>
      </w:pPr>
      <w:r>
        <w:t>Kronik Dentoalveoler Apse (Kronik Apikal Apse - Granülom)</w:t>
      </w:r>
    </w:p>
    <w:p w14:paraId="60E418BC" w14:textId="77777777" w:rsidR="00FD39D0" w:rsidRDefault="00FD39D0">
      <w:r>
        <w:t xml:space="preserve">Fiziksel ve kimyasal etkilerle oluşabileceği gibi çoğunlukla kök kanalından periodonsiyuma giren bakterilerin neden olduğu bir proliferatif iltihaptır. </w:t>
      </w:r>
      <w:r>
        <w:rPr>
          <w:snapToGrid w:val="0"/>
        </w:rPr>
        <w:t>Pulpa hastalığının dışında apekste oluşan hematomun enfekte ol</w:t>
      </w:r>
      <w:r>
        <w:rPr>
          <w:snapToGrid w:val="0"/>
        </w:rPr>
        <w:softHyphen/>
        <w:t xml:space="preserve">masıyla veya tam yapılmayan kanal dolgularından sonra da görülebilir. </w:t>
      </w:r>
      <w:r>
        <w:t xml:space="preserve">Şiddetli olmayan iltihabi irritasyonlar sonucu oluşur. Eksüdasyon sınırlı olup granülasyon dokusu oluşumu ön plandadır. İlk önce hemen apekse yakın kısımlarda görülür. Burada lenfositler, plazma hücreleri ve lökosit infiltrasyonu gösteren bir granulasyon dokusu meydana gelir. Bu doku adeta kanaldan buraya gelen bakterilere karşı bir savunma hattıdır. İnce olan periodontal aralık iltihaba katılan maddeler için yeterli bir aralık olmadığından apikal bölgedeki kemik osteoklastik olaylarla rezorbe olur. Bunun sonucunda bir bezelye büyüklüğünde, bazı hallerde daha büyük bir granulasyon dokusu oluşur. Etrafı fibröz bir kapsül ile çevrilidir ve kapsül dişe sıkıca yapışıktır. Diş çekildiği zaman genellikle kök ucunda küçük bir et torbası gibi sarkar. </w:t>
      </w:r>
    </w:p>
    <w:p w14:paraId="2995D105" w14:textId="77777777" w:rsidR="00FD39D0" w:rsidRDefault="00FD39D0">
      <w:r>
        <w:t xml:space="preserve">Granulomun mikroskopisinde merkezden çevreye doğru, gevşek hücre kümeleri, fibriller, damarlar ve en dışta da fibröz bir kapsül görülür. Hücreler periodontal </w:t>
      </w:r>
      <w:r>
        <w:lastRenderedPageBreak/>
        <w:t xml:space="preserve">membrandan kaynaklanan fibroblastlar, lenfositler ve plazma hücreleridir. Makrofajlar ve yabancı cisim dev hücreleri de mevcuttur. Zengin bir kapiller ağı görülür. </w:t>
      </w:r>
      <w:r>
        <w:rPr>
          <w:snapToGrid w:val="0"/>
        </w:rPr>
        <w:t xml:space="preserve">Granülomun periferinde köpük hücreleri adını alan ve yağ çıkaran hücreler de vardır. Yağ dejenerasyonu kolestrin kristallerinin yapımına neden olur ve doku içinde iğne şeklinde kolestrin kristallerine rastlanabilir. Periapikal lezyonda çok miktarda kolestrin olduğunda buna granülom yerine </w:t>
      </w:r>
      <w:r>
        <w:rPr>
          <w:i/>
          <w:iCs/>
          <w:snapToGrid w:val="0"/>
        </w:rPr>
        <w:t>kolesteatom</w:t>
      </w:r>
      <w:r>
        <w:rPr>
          <w:snapToGrid w:val="0"/>
        </w:rPr>
        <w:t xml:space="preserve"> adı verilir. Ayrıca </w:t>
      </w:r>
      <w:r w:rsidR="00376251">
        <w:t>a</w:t>
      </w:r>
      <w:r>
        <w:t xml:space="preserve">pikal granulomların yaklaşık %30’u epitel içerir. </w:t>
      </w:r>
      <w:r>
        <w:rPr>
          <w:snapToGrid w:val="0"/>
        </w:rPr>
        <w:t xml:space="preserve">Bu tip granülomlara </w:t>
      </w:r>
      <w:r>
        <w:rPr>
          <w:i/>
          <w:iCs/>
          <w:snapToGrid w:val="0"/>
        </w:rPr>
        <w:t>epitelli gra</w:t>
      </w:r>
      <w:r>
        <w:rPr>
          <w:i/>
          <w:iCs/>
          <w:snapToGrid w:val="0"/>
        </w:rPr>
        <w:softHyphen/>
        <w:t>nülomlar</w:t>
      </w:r>
      <w:r>
        <w:rPr>
          <w:snapToGrid w:val="0"/>
        </w:rPr>
        <w:t xml:space="preserve"> adı verilir. </w:t>
      </w:r>
      <w:r>
        <w:t xml:space="preserve">Bunlar genellikle periodonsiyum içindeki </w:t>
      </w:r>
      <w:r>
        <w:rPr>
          <w:i/>
          <w:iCs/>
        </w:rPr>
        <w:t>Malassez epitel artıklarından</w:t>
      </w:r>
      <w:r>
        <w:t xml:space="preserve"> (</w:t>
      </w:r>
      <w:r>
        <w:rPr>
          <w:i/>
          <w:iCs/>
        </w:rPr>
        <w:t>Hertwig epitel kını kalıntıları</w:t>
      </w:r>
      <w:r>
        <w:t>) kökenlidir. Diş çekildikten sonra granulom kürete edilmezse artık kalan granulom kiste dönüşebilir.</w:t>
      </w:r>
      <w:r>
        <w:rPr>
          <w:snapToGrid w:val="0"/>
        </w:rPr>
        <w:t xml:space="preserve"> Ancak tüm epitelli granülomlar bir kiste dönüşmezler.</w:t>
      </w:r>
      <w:r>
        <w:t xml:space="preserve"> </w:t>
      </w:r>
    </w:p>
    <w:p w14:paraId="738075CB" w14:textId="11B10542" w:rsidR="00FD39D0" w:rsidRDefault="007137D7">
      <w:pPr>
        <w:rPr>
          <w:snapToGrid w:val="0"/>
        </w:rPr>
      </w:pPr>
      <w:r>
        <w:t>Sükûnet</w:t>
      </w:r>
      <w:r w:rsidR="00FD39D0">
        <w:t xml:space="preserve"> halindeki granulom klinikte </w:t>
      </w:r>
      <w:r w:rsidR="00F97B49">
        <w:t>hiçbir</w:t>
      </w:r>
      <w:r w:rsidR="00FD39D0">
        <w:t xml:space="preserve"> semptom vermez. Ağrılar, akut hale geçerse başlar. Latent devrede tanı ancak radyografi ile konur. Kök ucunda genellikle bezelye büyüklüğünde radyolusent bir saha görülür. Sınırları genellikle belirgindir. Radyografik ayırt edici tanı radiküler kistlerle yapılmalıdır. Radyolojik olarak özellikle küçük radiküler kistlerle bu mümkün olmaz, histopatolojik tetkik gerekir. Ancak bu ayırıcı tanı klinikte pek bir önem taşımaz, çünkü ikisinin de tedavisi aynıdır. </w:t>
      </w:r>
    </w:p>
    <w:p w14:paraId="2233E9CE" w14:textId="77777777" w:rsidR="00FD39D0" w:rsidRDefault="00FD39D0">
      <w:pPr>
        <w:rPr>
          <w:snapToGrid w:val="0"/>
        </w:rPr>
      </w:pPr>
      <w:r>
        <w:rPr>
          <w:snapToGrid w:val="0"/>
        </w:rPr>
        <w:t>Granülomları henüz kök uç</w:t>
      </w:r>
      <w:r>
        <w:rPr>
          <w:snapToGrid w:val="0"/>
        </w:rPr>
        <w:softHyphen/>
        <w:t>larının kapanmadığı dişlerdeki fizyolojik hale ile karıştırmamak ge</w:t>
      </w:r>
      <w:r>
        <w:rPr>
          <w:snapToGrid w:val="0"/>
        </w:rPr>
        <w:softHyphen/>
        <w:t>rekir. Fizyolojik halede lezyonun sınırı keskin ve yuvarlaktır. Yapışma tam kök ucundadır, birden fazla köklü dişlerde gölgeler her kökte aynıdır, apeks açık ve kanal geniştir. Granülomda ise sınır tam yu</w:t>
      </w:r>
      <w:r>
        <w:rPr>
          <w:snapToGrid w:val="0"/>
        </w:rPr>
        <w:softHyphen/>
        <w:t>varlak ve keskin değildir, kese ya</w:t>
      </w:r>
      <w:r>
        <w:rPr>
          <w:snapToGrid w:val="0"/>
        </w:rPr>
        <w:softHyphen/>
        <w:t>pışması kök ucundan yukarıda olabilir, birden fazla köklü dişlerde kök uçlarındaki gölge farklıdır, apeks kapalı ve kanal dardır.</w:t>
      </w:r>
    </w:p>
    <w:p w14:paraId="3C9D3D75" w14:textId="77777777" w:rsidR="00FD39D0" w:rsidRDefault="00FD39D0">
      <w:r>
        <w:t xml:space="preserve">İrritasyon faktörlerinin azalmasıyla çevresel bir iyileşme ve osteoblastik aktivite artışı görülür. Bazı hallerde de fazla kemik meydana gelmesiyle kemik yapısında bir yoğunlaşma görülür, buna </w:t>
      </w:r>
      <w:r>
        <w:rPr>
          <w:i/>
          <w:iCs/>
        </w:rPr>
        <w:t>skleroze granulom</w:t>
      </w:r>
      <w:r>
        <w:t xml:space="preserve"> denir. Kemikteki bu yoğunlaşma nedeniyle radyografide radyoopak görüntü verir. </w:t>
      </w:r>
    </w:p>
    <w:p w14:paraId="774B7F20" w14:textId="77777777" w:rsidR="00FD39D0" w:rsidRDefault="00FD39D0">
      <w:pPr>
        <w:rPr>
          <w:snapToGrid w:val="0"/>
        </w:rPr>
      </w:pPr>
      <w:r>
        <w:rPr>
          <w:snapToGrid w:val="0"/>
        </w:rPr>
        <w:t>Düşük dereceli enfeksiyonlarda kök ucunda yoğunlaşmış kemik ya</w:t>
      </w:r>
      <w:r>
        <w:rPr>
          <w:snapToGrid w:val="0"/>
        </w:rPr>
        <w:softHyphen/>
        <w:t>pısı görülebilir. Osteoblast sti</w:t>
      </w:r>
      <w:r>
        <w:rPr>
          <w:snapToGrid w:val="0"/>
        </w:rPr>
        <w:softHyphen/>
        <w:t>mülasyonuna bağlı olarak yeni kemik yapımı meydana gelir. Kemik iliği boşlukları azalır ve kompakt ke</w:t>
      </w:r>
      <w:r>
        <w:rPr>
          <w:snapToGrid w:val="0"/>
        </w:rPr>
        <w:softHyphen/>
        <w:t>miğe benzer bir yapı oluşur. Bu tip kemik yoğunlaşmasının etyolojisi tam bilinmemekte, aktif sü</w:t>
      </w:r>
      <w:r>
        <w:rPr>
          <w:snapToGrid w:val="0"/>
        </w:rPr>
        <w:softHyphen/>
        <w:t>pürasyondan sonraki tamir iş</w:t>
      </w:r>
      <w:r>
        <w:rPr>
          <w:snapToGrid w:val="0"/>
        </w:rPr>
        <w:softHyphen/>
        <w:t>leminin sonucu veya hafif irritasyona cevap olarak geliştiği dü</w:t>
      </w:r>
      <w:r>
        <w:rPr>
          <w:snapToGrid w:val="0"/>
        </w:rPr>
        <w:softHyphen/>
        <w:t>şünülmektedir. Skleroze kemik rönt</w:t>
      </w:r>
      <w:r>
        <w:rPr>
          <w:snapToGrid w:val="0"/>
        </w:rPr>
        <w:softHyphen/>
        <w:t>gende muntazam olmayan kemik yı</w:t>
      </w:r>
      <w:r>
        <w:rPr>
          <w:snapToGrid w:val="0"/>
        </w:rPr>
        <w:softHyphen/>
        <w:t>ğılmaları şeklinde görülür.</w:t>
      </w:r>
    </w:p>
    <w:p w14:paraId="2658F5B9" w14:textId="77777777" w:rsidR="00FD39D0" w:rsidRDefault="00FD39D0">
      <w:pPr>
        <w:rPr>
          <w:snapToGrid w:val="0"/>
        </w:rPr>
      </w:pPr>
      <w:r>
        <w:rPr>
          <w:snapToGrid w:val="0"/>
        </w:rPr>
        <w:lastRenderedPageBreak/>
        <w:t>Dişteki bakteriyel aktivitenin kalkmasına bağlı olarak apekste kronik iltihap sonrasında hi</w:t>
      </w:r>
      <w:r>
        <w:rPr>
          <w:snapToGrid w:val="0"/>
        </w:rPr>
        <w:softHyphen/>
        <w:t>persementoz da görülebilir. Pe</w:t>
      </w:r>
      <w:r>
        <w:rPr>
          <w:snapToGrid w:val="0"/>
        </w:rPr>
        <w:softHyphen/>
        <w:t>riodontal membranın tamamen harap olmadığı durumlarda se</w:t>
      </w:r>
      <w:r>
        <w:rPr>
          <w:snapToGrid w:val="0"/>
        </w:rPr>
        <w:softHyphen/>
        <w:t>mentoblastların tamir olayını baş</w:t>
      </w:r>
      <w:r>
        <w:rPr>
          <w:snapToGrid w:val="0"/>
        </w:rPr>
        <w:softHyphen/>
        <w:t xml:space="preserve">latmaları ile fazla miktarda sement yapımı olabilir, buna </w:t>
      </w:r>
      <w:r>
        <w:rPr>
          <w:i/>
          <w:iCs/>
          <w:snapToGrid w:val="0"/>
        </w:rPr>
        <w:t>hipersementoz</w:t>
      </w:r>
      <w:r>
        <w:rPr>
          <w:snapToGrid w:val="0"/>
        </w:rPr>
        <w:t xml:space="preserve"> adı verilir. Hipersementoz röntgende diş köklerinde yuvarlak muntazam sayılabilen nodüler büyümeler şek</w:t>
      </w:r>
      <w:r>
        <w:rPr>
          <w:snapToGrid w:val="0"/>
        </w:rPr>
        <w:softHyphen/>
        <w:t>linde görülür. Normal sement rad</w:t>
      </w:r>
      <w:r>
        <w:rPr>
          <w:snapToGrid w:val="0"/>
        </w:rPr>
        <w:softHyphen/>
        <w:t>yoopasitesi gösterirler ve civar ke</w:t>
      </w:r>
      <w:r>
        <w:rPr>
          <w:snapToGrid w:val="0"/>
        </w:rPr>
        <w:softHyphen/>
        <w:t>mikten kalınlaşmış periodontal aralıkla ayrılmışlardır.</w:t>
      </w:r>
    </w:p>
    <w:p w14:paraId="3DD780DD" w14:textId="759E63F9" w:rsidR="00FD39D0" w:rsidRDefault="00FD39D0">
      <w:r>
        <w:t xml:space="preserve">Vücudun genel </w:t>
      </w:r>
      <w:r w:rsidR="00023AF1">
        <w:t>direncinin</w:t>
      </w:r>
      <w:r>
        <w:t xml:space="preserve"> düşmesi, travmalar, mikroorganizmaların virulansının artması gibi nedenlerle granulom içinde lökosit infiltrasyonu artarak cerahat meydana gelebilir, o zaman granulomlar akut safhaya geçer ve akut apikal apse tablosu ortaya çıkar. </w:t>
      </w:r>
    </w:p>
    <w:p w14:paraId="0F778324" w14:textId="77777777" w:rsidR="00FD39D0" w:rsidRDefault="00FD39D0">
      <w:r>
        <w:t xml:space="preserve">Akut periapikal iltihaplar içinde bahsedilmesi gereken bir de </w:t>
      </w:r>
      <w:r>
        <w:rPr>
          <w:u w:val="single"/>
        </w:rPr>
        <w:t>akut apikal periodontitis</w:t>
      </w:r>
      <w:r w:rsidRPr="00D926F9">
        <w:t xml:space="preserve"> vardır</w:t>
      </w:r>
      <w:r>
        <w:t>. Akut apikal apse ile benzer klinik bulgular verir. Ancak akut apikal apse periapikal dokuların ileri derecede bir harabiyetini ifade ederken, akut apikal per</w:t>
      </w:r>
      <w:r w:rsidR="00317344">
        <w:t>i</w:t>
      </w:r>
      <w:r>
        <w:t xml:space="preserve">odontitis periodontal membranın basit bir iltihabıdır. Genellikle kanal tedavisi sırasında periapikal dokuların irrite edilmesiyle ortaya çıkar. </w:t>
      </w:r>
    </w:p>
    <w:p w14:paraId="76EEC248" w14:textId="525562E9" w:rsidR="00FD39D0" w:rsidRDefault="00FD39D0">
      <w:r>
        <w:rPr>
          <w:b/>
        </w:rPr>
        <w:t>Periapikal iltihapların tedavisi</w:t>
      </w:r>
      <w:r>
        <w:t xml:space="preserve">: Akut formda olanlarda ilk yapılacak iş akut bulguları ortadan kaldırmaktır. Bu da </w:t>
      </w:r>
      <w:r w:rsidR="00E53DA8">
        <w:t>drenaj</w:t>
      </w:r>
      <w:r>
        <w:t xml:space="preserve"> ve medikal tedavi yoluyla olur. Kronikleştirilmiş veya zaten kronik seyreden olgularda tedavi, ilgili dişin çekimi veya eğer endikasyonu varsa apikal rezeksiyondur. Burada tedavi seçeneği olarak endodontik tedavi akla gelebilir. Bu tedavi yönteminin değerlendirilmesi endodontinin konusudur. Ancak özellikle kemikte</w:t>
      </w:r>
      <w:r w:rsidR="00537AC8">
        <w:t xml:space="preserve"> ileri derecede yıkıma neden olmuş </w:t>
      </w:r>
      <w:r>
        <w:t xml:space="preserve">olgularda çoğu kez dişin çekimi tek tedavi yöntemi olarak karşımıza çıkmaktadır. </w:t>
      </w:r>
    </w:p>
    <w:p w14:paraId="40A04BED" w14:textId="77777777" w:rsidR="00FD39D0" w:rsidRDefault="00F31CF0" w:rsidP="007E3B16">
      <w:pPr>
        <w:pStyle w:val="Balk2"/>
        <w:rPr>
          <w:snapToGrid w:val="0"/>
        </w:rPr>
      </w:pPr>
      <w:r>
        <w:rPr>
          <w:snapToGrid w:val="0"/>
        </w:rPr>
        <w:br w:type="page"/>
      </w:r>
      <w:r w:rsidR="00FD39D0">
        <w:rPr>
          <w:snapToGrid w:val="0"/>
        </w:rPr>
        <w:lastRenderedPageBreak/>
        <w:t>Enfeksiyonun Çevre Dokuları Takiben Yayılımı</w:t>
      </w:r>
    </w:p>
    <w:p w14:paraId="608DA208" w14:textId="77777777" w:rsidR="00FD39D0" w:rsidRDefault="00FD39D0">
      <w:r>
        <w:t xml:space="preserve">Periapikal enfeksiyonlar üç yolla yayılırlar: </w:t>
      </w:r>
    </w:p>
    <w:p w14:paraId="348DEC11" w14:textId="77777777" w:rsidR="00FD39D0" w:rsidRDefault="00FD39D0">
      <w:r>
        <w:t>1. Komşu dokuları takiben</w:t>
      </w:r>
    </w:p>
    <w:p w14:paraId="43A615E0" w14:textId="77777777" w:rsidR="00FD39D0" w:rsidRDefault="00E45746">
      <w:r>
        <w:t>2. Kan yoluyla</w:t>
      </w:r>
    </w:p>
    <w:p w14:paraId="55A21A13" w14:textId="77777777" w:rsidR="00FD39D0" w:rsidRDefault="00FD39D0">
      <w:r>
        <w:t>3. Lenf yoluyla</w:t>
      </w:r>
    </w:p>
    <w:p w14:paraId="46CF33BA" w14:textId="77777777" w:rsidR="00FD39D0" w:rsidRDefault="00F23388">
      <w:r>
        <w:rPr>
          <w:noProof/>
        </w:rPr>
        <w:drawing>
          <wp:anchor distT="0" distB="0" distL="114300" distR="114300" simplePos="0" relativeHeight="251649536" behindDoc="0" locked="0" layoutInCell="1" allowOverlap="1" wp14:anchorId="37D59D19" wp14:editId="5EE171B2">
            <wp:simplePos x="0" y="0"/>
            <wp:positionH relativeFrom="column">
              <wp:posOffset>-34290</wp:posOffset>
            </wp:positionH>
            <wp:positionV relativeFrom="paragraph">
              <wp:posOffset>1684020</wp:posOffset>
            </wp:positionV>
            <wp:extent cx="5486400" cy="2178050"/>
            <wp:effectExtent l="19050" t="0" r="0" b="0"/>
            <wp:wrapTopAndBottom/>
            <wp:docPr id="11" name="Resim 11" descr="dentoalveole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ntoalveoler2"/>
                    <pic:cNvPicPr>
                      <a:picLocks noChangeAspect="1" noChangeArrowheads="1"/>
                    </pic:cNvPicPr>
                  </pic:nvPicPr>
                  <pic:blipFill>
                    <a:blip r:embed="rId10" cstate="print">
                      <a:lum bright="6000" contrast="18000"/>
                    </a:blip>
                    <a:srcRect/>
                    <a:stretch>
                      <a:fillRect/>
                    </a:stretch>
                  </pic:blipFill>
                  <pic:spPr bwMode="auto">
                    <a:xfrm>
                      <a:off x="0" y="0"/>
                      <a:ext cx="5486400" cy="2178050"/>
                    </a:xfrm>
                    <a:prstGeom prst="rect">
                      <a:avLst/>
                    </a:prstGeom>
                    <a:noFill/>
                    <a:ln w="9525">
                      <a:noFill/>
                      <a:miter lim="800000"/>
                      <a:headEnd/>
                      <a:tailEnd/>
                    </a:ln>
                  </pic:spPr>
                </pic:pic>
              </a:graphicData>
            </a:graphic>
          </wp:anchor>
        </w:drawing>
      </w:r>
      <w:r w:rsidR="00FD39D0">
        <w:rPr>
          <w:i/>
        </w:rPr>
        <w:t xml:space="preserve">Komşu dokuları takiben yayılım: </w:t>
      </w:r>
      <w:r w:rsidR="00FD39D0">
        <w:t xml:space="preserve">Sorumlu dişin kök ucundaki cerahat kemik içinde </w:t>
      </w:r>
      <w:r w:rsidR="003A5E56">
        <w:t>spongioz boşluklar</w:t>
      </w:r>
      <w:r w:rsidR="00FD39D0">
        <w:t>dan ve kemik kanalları içinden</w:t>
      </w:r>
      <w:r w:rsidR="003A5E56">
        <w:t>,</w:t>
      </w:r>
      <w:r w:rsidR="00FD39D0">
        <w:t xml:space="preserve"> kemiği de rezorbe ederek yayılır. Yayılım her yöne eşit oranda olur. Bu yüzden kemiğin en ince olduğu yerden yumuşak dokulara ulaşır. Kemiği perfore ettikten sonra önce periost altına gelir (</w:t>
      </w:r>
      <w:r w:rsidR="00FD39D0">
        <w:rPr>
          <w:i/>
          <w:iCs/>
        </w:rPr>
        <w:t>subperiostal apse</w:t>
      </w:r>
      <w:r w:rsidR="00FD39D0">
        <w:t>). Kısa süre sonra periostu da delerek mukoza veya deri altında toplanır (</w:t>
      </w:r>
      <w:r w:rsidR="00FD39D0">
        <w:rPr>
          <w:i/>
          <w:iCs/>
        </w:rPr>
        <w:t>submüköz apse-subkutan apse</w:t>
      </w:r>
      <w:r w:rsidR="00FD39D0">
        <w:t xml:space="preserve">). </w:t>
      </w:r>
    </w:p>
    <w:p w14:paraId="160044D5" w14:textId="77777777" w:rsidR="00FD39D0" w:rsidRDefault="00FD39D0">
      <w:r>
        <w:t xml:space="preserve">Periapikal enfeksiyonların yayılımında, yani cerahatin hangi yöne gideceğinde </w:t>
      </w:r>
    </w:p>
    <w:p w14:paraId="235D6630" w14:textId="77777777" w:rsidR="00675331" w:rsidRDefault="00675331" w:rsidP="00675331">
      <w:pPr>
        <w:numPr>
          <w:ilvl w:val="0"/>
          <w:numId w:val="19"/>
        </w:numPr>
      </w:pPr>
      <w:r>
        <w:t>Komşulukta bulunduğu kaslar</w:t>
      </w:r>
      <w:r w:rsidR="004004B9">
        <w:t>,</w:t>
      </w:r>
      <w:r>
        <w:t xml:space="preserve"> </w:t>
      </w:r>
    </w:p>
    <w:p w14:paraId="51260BDD" w14:textId="77777777" w:rsidR="00FD39D0" w:rsidRDefault="00FD39D0" w:rsidP="00675331">
      <w:pPr>
        <w:numPr>
          <w:ilvl w:val="0"/>
          <w:numId w:val="19"/>
        </w:numPr>
      </w:pPr>
      <w:r>
        <w:t xml:space="preserve">Diş köklerinin uzunluğu,  </w:t>
      </w:r>
    </w:p>
    <w:p w14:paraId="3BA2019D" w14:textId="77777777" w:rsidR="00FD39D0" w:rsidRDefault="00FD39D0" w:rsidP="00675331">
      <w:pPr>
        <w:numPr>
          <w:ilvl w:val="0"/>
          <w:numId w:val="19"/>
        </w:numPr>
      </w:pPr>
      <w:r>
        <w:t>Diş köklerinin pozisyonu,</w:t>
      </w:r>
    </w:p>
    <w:p w14:paraId="5124C631" w14:textId="77777777" w:rsidR="00FD39D0" w:rsidRDefault="004004B9" w:rsidP="00675331">
      <w:pPr>
        <w:numPr>
          <w:ilvl w:val="0"/>
          <w:numId w:val="19"/>
        </w:numPr>
      </w:pPr>
      <w:r>
        <w:t>Kök ucundaki kemiğin kalınlığı</w:t>
      </w:r>
      <w:r w:rsidRPr="004004B9">
        <w:t xml:space="preserve"> </w:t>
      </w:r>
      <w:r>
        <w:t>rol oynar.</w:t>
      </w:r>
    </w:p>
    <w:p w14:paraId="0AD41DB2" w14:textId="399B33B1" w:rsidR="00FD39D0" w:rsidRDefault="00FD39D0">
      <w:r>
        <w:t xml:space="preserve">Kemiğin perfore olduğu yerdeki kas yapışıklıkları yayılan </w:t>
      </w:r>
      <w:r w:rsidR="00B32BA0">
        <w:t>cerahate</w:t>
      </w:r>
      <w:r>
        <w:t xml:space="preserve"> bariyer oluşturarak cerahati ağız içinde sınırlamaya çalışırlar. Eğer kas engelini aşarsa cerahat ağız dışına ya da ileride anlatılacak anatomik boşluklara (loca, loj) yayılır. </w:t>
      </w:r>
    </w:p>
    <w:p w14:paraId="0683EB9E" w14:textId="1DE796A1" w:rsidR="00FD39D0" w:rsidRDefault="00000000">
      <w:r>
        <w:rPr>
          <w:rFonts w:cs="Arial"/>
          <w:noProof/>
          <w:sz w:val="20"/>
        </w:rPr>
        <w:lastRenderedPageBreak/>
        <w:pict w14:anchorId="12522FF9">
          <v:shape id="_x0000_s2111" type="#_x0000_t202" style="position:absolute;left:0;text-align:left;margin-left:159.55pt;margin-top:38.85pt;width:264.75pt;height:523.5pt;z-index:-251657728" wrapcoords="-61 -35 -61 21565 21661 21565 21661 -35 -61 -35">
            <v:textbox style="mso-next-textbox:#_x0000_s2111">
              <w:txbxContent>
                <w:p w14:paraId="6299FFBC" w14:textId="3DDC83BE" w:rsidR="008612E0" w:rsidRPr="008367C8" w:rsidRDefault="008612E0" w:rsidP="008367C8">
                  <w:pPr>
                    <w:ind w:firstLine="0"/>
                    <w:rPr>
                      <w:i/>
                      <w:snapToGrid w:val="0"/>
                      <w:sz w:val="16"/>
                      <w:szCs w:val="16"/>
                    </w:rPr>
                  </w:pPr>
                  <w:r>
                    <w:rPr>
                      <w:i/>
                      <w:noProof/>
                      <w:sz w:val="16"/>
                      <w:szCs w:val="16"/>
                    </w:rPr>
                    <w:drawing>
                      <wp:inline distT="0" distB="0" distL="0" distR="0" wp14:anchorId="0DD714C1" wp14:editId="0F43D641">
                        <wp:extent cx="3267075" cy="4848225"/>
                        <wp:effectExtent l="19050" t="0" r="9525" b="0"/>
                        <wp:docPr id="10"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srcRect/>
                                <a:stretch>
                                  <a:fillRect/>
                                </a:stretch>
                              </pic:blipFill>
                              <pic:spPr bwMode="auto">
                                <a:xfrm>
                                  <a:off x="0" y="0"/>
                                  <a:ext cx="3267075" cy="4848225"/>
                                </a:xfrm>
                                <a:prstGeom prst="rect">
                                  <a:avLst/>
                                </a:prstGeom>
                                <a:noFill/>
                                <a:ln w="9525">
                                  <a:noFill/>
                                  <a:miter lim="800000"/>
                                  <a:headEnd/>
                                  <a:tailEnd/>
                                </a:ln>
                              </pic:spPr>
                            </pic:pic>
                          </a:graphicData>
                        </a:graphic>
                      </wp:inline>
                    </w:drawing>
                  </w:r>
                  <w:r w:rsidRPr="008367C8">
                    <w:rPr>
                      <w:i/>
                      <w:snapToGrid w:val="0"/>
                      <w:sz w:val="16"/>
                      <w:szCs w:val="16"/>
                    </w:rPr>
                    <w:t>Odontojenik enfeksiyonu yön</w:t>
                  </w:r>
                  <w:r w:rsidRPr="008367C8">
                    <w:rPr>
                      <w:i/>
                      <w:snapToGrid w:val="0"/>
                      <w:sz w:val="16"/>
                      <w:szCs w:val="16"/>
                    </w:rPr>
                    <w:softHyphen/>
                    <w:t>len</w:t>
                  </w:r>
                  <w:r w:rsidR="00733005">
                    <w:rPr>
                      <w:i/>
                      <w:snapToGrid w:val="0"/>
                      <w:sz w:val="16"/>
                      <w:szCs w:val="16"/>
                    </w:rPr>
                    <w:t>dren</w:t>
                  </w:r>
                  <w:r w:rsidRPr="008367C8">
                    <w:rPr>
                      <w:i/>
                      <w:snapToGrid w:val="0"/>
                      <w:sz w:val="16"/>
                      <w:szCs w:val="16"/>
                    </w:rPr>
                    <w:t xml:space="preserve"> yüz kasları (2). 1. M. temporalis 2. M. masseter 3. M. zygomaticus major 4. M. zygomaticus minor 5. M. le</w:t>
                  </w:r>
                  <w:r w:rsidRPr="008367C8">
                    <w:rPr>
                      <w:i/>
                      <w:snapToGrid w:val="0"/>
                      <w:sz w:val="16"/>
                      <w:szCs w:val="16"/>
                    </w:rPr>
                    <w:softHyphen/>
                    <w:t>vator labii superior 6. M. le</w:t>
                  </w:r>
                  <w:r w:rsidRPr="008367C8">
                    <w:rPr>
                      <w:i/>
                      <w:snapToGrid w:val="0"/>
                      <w:sz w:val="16"/>
                      <w:szCs w:val="16"/>
                    </w:rPr>
                    <w:softHyphen/>
                    <w:t>vator labii superior alaeque nasi 7. M. levator anguli oris (kanin kası) 8. M. nasalis 9. M. depressor septi 10. M.incisivus labii superioris 11. M. buc</w:t>
                  </w:r>
                  <w:r w:rsidRPr="008367C8">
                    <w:rPr>
                      <w:i/>
                      <w:snapToGrid w:val="0"/>
                      <w:sz w:val="16"/>
                      <w:szCs w:val="16"/>
                    </w:rPr>
                    <w:softHyphen/>
                    <w:t>cinatorius 12. M. incisivus labii inferioris 13. M. mentalis 14. M. Depressor</w:t>
                  </w:r>
                  <w:r>
                    <w:rPr>
                      <w:i/>
                      <w:snapToGrid w:val="0"/>
                      <w:sz w:val="16"/>
                      <w:szCs w:val="16"/>
                    </w:rPr>
                    <w:t xml:space="preserve"> </w:t>
                  </w:r>
                  <w:r w:rsidRPr="008367C8">
                    <w:rPr>
                      <w:i/>
                      <w:snapToGrid w:val="0"/>
                      <w:sz w:val="16"/>
                      <w:szCs w:val="16"/>
                    </w:rPr>
                    <w:t>labii inferioris 15. M. depressor anguli oris 16. M. platysma 17. M. pterygoideus externus 18. M. pterygoideus internus 19. M. mylohyoideus 20. M. digastricus 21. M. ge</w:t>
                  </w:r>
                  <w:r w:rsidRPr="008367C8">
                    <w:rPr>
                      <w:i/>
                      <w:snapToGrid w:val="0"/>
                      <w:sz w:val="16"/>
                      <w:szCs w:val="16"/>
                    </w:rPr>
                    <w:softHyphen/>
                    <w:t>niohyoideus 22. M. ge</w:t>
                  </w:r>
                  <w:r w:rsidRPr="008367C8">
                    <w:rPr>
                      <w:i/>
                      <w:snapToGrid w:val="0"/>
                      <w:sz w:val="16"/>
                      <w:szCs w:val="16"/>
                    </w:rPr>
                    <w:softHyphen/>
                    <w:t>nioglossus</w:t>
                  </w:r>
                </w:p>
                <w:p w14:paraId="48F4C010" w14:textId="77777777" w:rsidR="008612E0" w:rsidRDefault="008612E0"/>
              </w:txbxContent>
            </v:textbox>
            <w10:wrap type="tight"/>
          </v:shape>
        </w:pict>
      </w:r>
      <w:r w:rsidR="00FD39D0">
        <w:t xml:space="preserve">Apse yayılımında </w:t>
      </w:r>
      <w:r w:rsidR="007A3764">
        <w:t xml:space="preserve">birinci planda </w:t>
      </w:r>
      <w:r w:rsidR="00FD39D0">
        <w:t xml:space="preserve">rol oynayan kaslar yüzün mimik kasları ve m. mylohyoideustur. </w:t>
      </w:r>
    </w:p>
    <w:p w14:paraId="0DF2B77C" w14:textId="77777777" w:rsidR="00FD39D0" w:rsidRDefault="00FD39D0">
      <w:r>
        <w:t xml:space="preserve">Yüzün mimik kasları: m. orbicularis oris, m. risorius, m. depressor anguli oris,  m. depressor labii inferioris, m. mentalis, m. levator labii superioris alaeque nasi,  m. levator labii superioris, m. zygomaticus minör, m. zygomaticus major, m. levator anguli oris, m. buccinatorius. Bunlardan özellikle m. buccinatorius, m. levator anguli oris, m. mentalis, m. depressor anguli oris, m. depressor labii inferioris apse yayılımında rol oynar. </w:t>
      </w:r>
    </w:p>
    <w:p w14:paraId="3375D488" w14:textId="77777777" w:rsidR="00FD39D0" w:rsidRDefault="00FD39D0">
      <w:r>
        <w:t xml:space="preserve">M. buccinatorius: Yanak yapısının </w:t>
      </w:r>
      <w:r w:rsidR="00B23E97">
        <w:t>temelini oluşturur</w:t>
      </w:r>
      <w:r>
        <w:t xml:space="preserve"> ve deri ile mukoza arasında bulunur. Arkada raphe pterygomandibularis, yukarıda üst çene büyükazı</w:t>
      </w:r>
      <w:r w:rsidR="0029056E">
        <w:t>,</w:t>
      </w:r>
      <w:r>
        <w:t xml:space="preserve"> altta alt çene büyükazı dişleri alveol çıkıntılarına yapışır. Dudak köşesinde çaprazlaşan iplikler halinde sonlanır. </w:t>
      </w:r>
    </w:p>
    <w:p w14:paraId="4A673FFF" w14:textId="77777777" w:rsidR="00FD39D0" w:rsidRDefault="00FD39D0">
      <w:r>
        <w:t>M. levator anguli oris</w:t>
      </w:r>
      <w:r w:rsidR="003E4243">
        <w:t xml:space="preserve"> (triangular kas)</w:t>
      </w:r>
      <w:r>
        <w:t xml:space="preserve">: Fossa kaninadan başlar dudak köşesinde sonlanır. </w:t>
      </w:r>
    </w:p>
    <w:p w14:paraId="760EE443" w14:textId="77777777" w:rsidR="00FD39D0" w:rsidRDefault="00FD39D0">
      <w:r>
        <w:t xml:space="preserve">M. mentalis: </w:t>
      </w:r>
      <w:r w:rsidR="00C81371">
        <w:t>A</w:t>
      </w:r>
      <w:r>
        <w:t xml:space="preserve">lt kesici köklerinin üst kısmından başlar, çene ucu derisinde sonlanır. </w:t>
      </w:r>
    </w:p>
    <w:p w14:paraId="3457DB3F" w14:textId="0D2F6797" w:rsidR="00FD39D0" w:rsidRDefault="00C81371">
      <w:r>
        <w:lastRenderedPageBreak/>
        <w:t>M. depressor anguli oris</w:t>
      </w:r>
      <w:r w:rsidR="003E4243">
        <w:t xml:space="preserve"> (</w:t>
      </w:r>
      <w:r w:rsidR="005B47E8">
        <w:t>t</w:t>
      </w:r>
      <w:r w:rsidR="003E4243">
        <w:t>riangular kas)</w:t>
      </w:r>
      <w:r>
        <w:t>: A</w:t>
      </w:r>
      <w:r w:rsidR="00FD39D0">
        <w:t xml:space="preserve">lt çenenin ön yan tarafından başlar, ağız köşesinde sonlanır. </w:t>
      </w:r>
    </w:p>
    <w:p w14:paraId="2982D1EF" w14:textId="77777777" w:rsidR="00FD39D0" w:rsidRDefault="00FD39D0">
      <w:r>
        <w:t xml:space="preserve">M. depressor labii inferioris: Platysma ve mandibuladan başlar, alt dudakta sonlanır.  </w:t>
      </w:r>
    </w:p>
    <w:p w14:paraId="1ABC93B2" w14:textId="76870583" w:rsidR="00FD39D0" w:rsidRDefault="00FD39D0">
      <w:r>
        <w:t xml:space="preserve">M. mylohyoideus: Ağız tabanını yapar. Her iki tarafta mandibula iç yüzünde linea mylohyoideaya, arkada hyoid kemiğe yapışır. M. mylohyoideusun üzerinde </w:t>
      </w:r>
      <w:r w:rsidR="00616447">
        <w:t>sublingual, altında</w:t>
      </w:r>
      <w:r>
        <w:t xml:space="preserve"> submandibuler bölge bulunur. </w:t>
      </w:r>
    </w:p>
    <w:p w14:paraId="4F7ACD49" w14:textId="77777777" w:rsidR="0040605A" w:rsidRDefault="0040605A">
      <w:bookmarkStart w:id="2" w:name="OLE_LINK5"/>
      <w:bookmarkStart w:id="3" w:name="OLE_LINK6"/>
      <w:r>
        <w:t>Orbikülaris oris, buksinatör, levatör anguli or</w:t>
      </w:r>
      <w:r w:rsidR="00E667F8">
        <w:t>i</w:t>
      </w:r>
      <w:r>
        <w:t xml:space="preserve">s, depressor anguli oris, zigomatikus major, zigomatikus minor ve risorius kaslarının komissuranın arkasında birleştiği bölüme </w:t>
      </w:r>
      <w:r w:rsidRPr="0040605A">
        <w:rPr>
          <w:b/>
        </w:rPr>
        <w:t>modiolus</w:t>
      </w:r>
      <w:r>
        <w:t xml:space="preserve"> ismi verilir. </w:t>
      </w:r>
    </w:p>
    <w:bookmarkEnd w:id="2"/>
    <w:bookmarkEnd w:id="3"/>
    <w:p w14:paraId="35223725" w14:textId="77777777" w:rsidR="00FD39D0" w:rsidRDefault="00FD39D0">
      <w:r>
        <w:t xml:space="preserve">Kasların yanında köklerin uzunluğu, pozisyonu ve kök ucundaki kemik kalınlığı da cerahatin hangi yöne doğru ilerleyeceğinde etkili olur. Hangi yönde kemik daha ince ise cerahat o yöne ilerler. Kök pozisyonu gereği hangi yöne yakınsa (vestibül-palatinal veya lingual) o yöne gider. Buna göre yayılım çoğunlukla şu yönlere olur:  </w:t>
      </w:r>
    </w:p>
    <w:p w14:paraId="7CAA672C" w14:textId="77777777" w:rsidR="00FD39D0" w:rsidRDefault="00FD39D0">
      <w:pPr>
        <w:rPr>
          <w:snapToGrid w:val="0"/>
        </w:rPr>
      </w:pPr>
      <w:r>
        <w:rPr>
          <w:snapToGrid w:val="0"/>
        </w:rPr>
        <w:t>Üst 1, 3, 5, numaralı dişler ve üst 4 ile molarların bukkal kökleri vestibüler tarafa yakındır ve öncelikle submüköz apse yapmaları beklenir. Özellikle çocuklarda M. orbicularis oris ve dudaklara tutunan üst ve alt mimik kaslarının teşekkülü süt dişlenmesi döneminde henüz tamamlanmadığından</w:t>
      </w:r>
      <w:r w:rsidR="000F2944">
        <w:rPr>
          <w:snapToGrid w:val="0"/>
        </w:rPr>
        <w:t>,</w:t>
      </w:r>
      <w:r>
        <w:rPr>
          <w:snapToGrid w:val="0"/>
        </w:rPr>
        <w:t xml:space="preserve"> </w:t>
      </w:r>
      <w:r w:rsidR="00A46AA0">
        <w:rPr>
          <w:snapToGrid w:val="0"/>
        </w:rPr>
        <w:t>üst kaninin</w:t>
      </w:r>
      <w:r>
        <w:rPr>
          <w:snapToGrid w:val="0"/>
        </w:rPr>
        <w:t xml:space="preserve"> </w:t>
      </w:r>
      <w:r w:rsidR="000F2944">
        <w:rPr>
          <w:snapToGrid w:val="0"/>
        </w:rPr>
        <w:t xml:space="preserve">ve süt azıların </w:t>
      </w:r>
      <w:r w:rsidR="00D3528C">
        <w:rPr>
          <w:snapToGrid w:val="0"/>
        </w:rPr>
        <w:t>apseleri alt göz kapağını tutabilir</w:t>
      </w:r>
      <w:r>
        <w:rPr>
          <w:snapToGrid w:val="0"/>
        </w:rPr>
        <w:t>. Üst 4 ve molarların pa</w:t>
      </w:r>
      <w:r>
        <w:rPr>
          <w:snapToGrid w:val="0"/>
        </w:rPr>
        <w:softHyphen/>
        <w:t>latinal kökleri ile üst lateralin apek</w:t>
      </w:r>
      <w:r>
        <w:rPr>
          <w:snapToGrid w:val="0"/>
        </w:rPr>
        <w:softHyphen/>
        <w:t>si palatinal kemik yüzeyine yakın oldukları için palatinal apse yap</w:t>
      </w:r>
      <w:r>
        <w:rPr>
          <w:snapToGrid w:val="0"/>
        </w:rPr>
        <w:softHyphen/>
        <w:t>maları beklenir. Üst 3. molar diş vestibüler, palatinal ve infratemporal apseye neden olabilir. Ayrıca üst kesicilerin dik yukarıya ilerleyen il</w:t>
      </w:r>
      <w:r>
        <w:rPr>
          <w:snapToGrid w:val="0"/>
        </w:rPr>
        <w:softHyphen/>
        <w:t xml:space="preserve">tihapları burun tabanı altında toplanarak </w:t>
      </w:r>
      <w:r>
        <w:rPr>
          <w:i/>
          <w:iCs/>
          <w:snapToGrid w:val="0"/>
        </w:rPr>
        <w:t>Gerber çıkıntısını</w:t>
      </w:r>
      <w:r>
        <w:rPr>
          <w:snapToGrid w:val="0"/>
        </w:rPr>
        <w:t xml:space="preserve"> mey</w:t>
      </w:r>
      <w:r>
        <w:rPr>
          <w:snapToGrid w:val="0"/>
        </w:rPr>
        <w:softHyphen/>
        <w:t xml:space="preserve">dana getirirler. </w:t>
      </w:r>
      <w:r w:rsidR="000F2944">
        <w:rPr>
          <w:snapToGrid w:val="0"/>
        </w:rPr>
        <w:t xml:space="preserve">Bu dişler burun septumunu tutan </w:t>
      </w:r>
      <w:r w:rsidR="003D2A06" w:rsidRPr="003D2A06">
        <w:rPr>
          <w:i/>
          <w:snapToGrid w:val="0"/>
        </w:rPr>
        <w:t>burun septumu apsesine</w:t>
      </w:r>
      <w:r w:rsidR="000F2944">
        <w:rPr>
          <w:snapToGrid w:val="0"/>
        </w:rPr>
        <w:t xml:space="preserve"> de neden olabilirler. </w:t>
      </w:r>
      <w:r>
        <w:rPr>
          <w:snapToGrid w:val="0"/>
        </w:rPr>
        <w:t>Yine üst çene arka grup dişler sinüs maksillarise olan komşuluk durumlarına göre bir sinüs empiyemi meydana ge</w:t>
      </w:r>
      <w:r>
        <w:rPr>
          <w:snapToGrid w:val="0"/>
        </w:rPr>
        <w:softHyphen/>
        <w:t>tirebilirler. Dişlerin apeksi ile sinüs boşluğu arasında üç tür ilişki ola</w:t>
      </w:r>
      <w:r>
        <w:rPr>
          <w:snapToGrid w:val="0"/>
        </w:rPr>
        <w:softHyphen/>
        <w:t xml:space="preserve">bilir. Arada kalın bir kemik tabakası </w:t>
      </w:r>
      <w:r>
        <w:t>olabilir</w:t>
      </w:r>
      <w:r>
        <w:rPr>
          <w:snapToGrid w:val="0"/>
        </w:rPr>
        <w:t xml:space="preserve">, ince bir kemik tabakası </w:t>
      </w:r>
      <w:r>
        <w:t>olabilir</w:t>
      </w:r>
      <w:r>
        <w:rPr>
          <w:snapToGrid w:val="0"/>
        </w:rPr>
        <w:t xml:space="preserve"> veya apeks sinüs mukozası ile temastadır. Kuşkusuz 2. ve 3. du</w:t>
      </w:r>
      <w:r>
        <w:rPr>
          <w:snapToGrid w:val="0"/>
        </w:rPr>
        <w:softHyphen/>
        <w:t>rumda sinüse enfeksiyon yayılma şansı daha fazladır. Bu konuda ön</w:t>
      </w:r>
      <w:r>
        <w:rPr>
          <w:snapToGrid w:val="0"/>
        </w:rPr>
        <w:softHyphen/>
        <w:t>celikli dişler 1. ve 2. molarlardır.</w:t>
      </w:r>
    </w:p>
    <w:p w14:paraId="3044EFEE" w14:textId="77777777" w:rsidR="00FD39D0" w:rsidRDefault="00FD39D0">
      <w:pPr>
        <w:rPr>
          <w:snapToGrid w:val="0"/>
        </w:rPr>
      </w:pPr>
      <w:r>
        <w:rPr>
          <w:snapToGrid w:val="0"/>
        </w:rPr>
        <w:t>Alt çenede ise, santral ve lateral</w:t>
      </w:r>
      <w:r w:rsidR="00633563">
        <w:rPr>
          <w:snapToGrid w:val="0"/>
        </w:rPr>
        <w:t xml:space="preserve"> kesiciler labiale yakın, premolarlar tam ortadayken, 3. molarlar</w:t>
      </w:r>
      <w:r>
        <w:rPr>
          <w:snapToGrid w:val="0"/>
        </w:rPr>
        <w:t xml:space="preserve"> linguale daha yakındır. Yani dişli bir man</w:t>
      </w:r>
      <w:r>
        <w:rPr>
          <w:snapToGrid w:val="0"/>
        </w:rPr>
        <w:softHyphen/>
        <w:t xml:space="preserve">dibulaya tepeden baktığımız zaman vestibül taraftaki kemik tabakasının anteriordan posteriora doğru genişlediğini, lingualde ise bunun tersi olduğunu görürüz. Enfeksiyonda bu özelliğe </w:t>
      </w:r>
      <w:r>
        <w:rPr>
          <w:snapToGrid w:val="0"/>
        </w:rPr>
        <w:lastRenderedPageBreak/>
        <w:t>göre ilerler. Alt ön grup dişlerin enfeksiyonları genellikle vestibüle ve çene ucuna yayılır. Ancak submental loja yayılım da görülebilir. Alt küçük azı dişlerin kökleri tam ortada olduğu için vestibül veya linguale ya</w:t>
      </w:r>
      <w:r w:rsidR="00BB203C">
        <w:rPr>
          <w:snapToGrid w:val="0"/>
        </w:rPr>
        <w:t>y</w:t>
      </w:r>
      <w:r>
        <w:rPr>
          <w:snapToGrid w:val="0"/>
        </w:rPr>
        <w:t xml:space="preserve">ılabilir. Linguale yayılan apse mylohyoid kas yapışıklığının seviyesine göre sublingual veya submandibular loj apsesine neden olabilir. 1. ve 2. molar dişlerin enfeksiyonu ise köklerin konumuna bağlı olarak, vestibüle, sublingual loja ve submandibuler loja yayılabilir.  Alt 3. molar diş apseleri ise vestibülde bulunan kemik kalın olduğu için genellikle linguale yayılır ve submandibuler lojda lokalize olur. Masseterikomandibuler ve pterygomandibuler loj apseleri de meydana gelebilir. </w:t>
      </w:r>
    </w:p>
    <w:p w14:paraId="5FB55B7F" w14:textId="77777777" w:rsidR="00FD39D0" w:rsidRDefault="00000000">
      <w:pPr>
        <w:tabs>
          <w:tab w:val="center" w:pos="4100"/>
        </w:tabs>
        <w:spacing w:before="120" w:line="360" w:lineRule="atLeast"/>
        <w:rPr>
          <w:rFonts w:cs="Arial"/>
          <w:sz w:val="20"/>
        </w:rPr>
      </w:pPr>
      <w:r>
        <w:rPr>
          <w:rFonts w:cs="Arial"/>
          <w:noProof/>
          <w:sz w:val="20"/>
        </w:rPr>
        <w:pict w14:anchorId="76072B3C">
          <v:rect id="_x0000_s2088" style="position:absolute;left:0;text-align:left;margin-left:261.4pt;margin-top:96.85pt;width:18pt;height:9.6pt;z-index:251661824" strokecolor="white"/>
        </w:pict>
      </w:r>
      <w:r w:rsidR="00FD39D0">
        <w:rPr>
          <w:rFonts w:cs="Arial"/>
          <w:sz w:val="20"/>
        </w:rPr>
        <w:tab/>
      </w:r>
      <w:r w:rsidR="00FD39D0" w:rsidRPr="0015498E">
        <w:rPr>
          <w:rFonts w:cs="Arial"/>
          <w:sz w:val="20"/>
        </w:rPr>
        <w:object w:dxaOrig="2940" w:dyaOrig="3000" w14:anchorId="0C129D7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7pt;height:150pt" o:ole="">
            <v:imagedata r:id="rId12" o:title=""/>
          </v:shape>
          <o:OLEObject Type="Embed" ProgID="Word.Picture.8" ShapeID="_x0000_i1025" DrawAspect="Content" ObjectID="_1824918514" r:id="rId13"/>
        </w:object>
      </w:r>
    </w:p>
    <w:tbl>
      <w:tblPr>
        <w:tblW w:w="0" w:type="auto"/>
        <w:tblLayout w:type="fixed"/>
        <w:tblCellMar>
          <w:left w:w="80" w:type="dxa"/>
          <w:right w:w="80" w:type="dxa"/>
        </w:tblCellMar>
        <w:tblLook w:val="0000" w:firstRow="0" w:lastRow="0" w:firstColumn="0" w:lastColumn="0" w:noHBand="0" w:noVBand="0"/>
      </w:tblPr>
      <w:tblGrid>
        <w:gridCol w:w="4333"/>
        <w:gridCol w:w="4165"/>
      </w:tblGrid>
      <w:tr w:rsidR="00FD39D0" w14:paraId="2A14A376" w14:textId="77777777">
        <w:trPr>
          <w:cantSplit/>
        </w:trPr>
        <w:tc>
          <w:tcPr>
            <w:tcW w:w="4333" w:type="dxa"/>
          </w:tcPr>
          <w:p w14:paraId="4B83EF67" w14:textId="77777777" w:rsidR="00FD39D0" w:rsidRDefault="00FD39D0">
            <w:pPr>
              <w:tabs>
                <w:tab w:val="left" w:pos="288"/>
              </w:tabs>
              <w:spacing w:before="120" w:line="240" w:lineRule="auto"/>
              <w:ind w:firstLine="300"/>
              <w:rPr>
                <w:rFonts w:cs="Arial"/>
                <w:sz w:val="18"/>
              </w:rPr>
            </w:pPr>
            <w:r>
              <w:rPr>
                <w:rFonts w:cs="Arial"/>
                <w:sz w:val="18"/>
              </w:rPr>
              <w:t>Üst 1: Vestibüle</w:t>
            </w:r>
          </w:p>
        </w:tc>
        <w:tc>
          <w:tcPr>
            <w:tcW w:w="4165" w:type="dxa"/>
          </w:tcPr>
          <w:p w14:paraId="1F841B36" w14:textId="77777777" w:rsidR="00FD39D0" w:rsidRDefault="00FD39D0">
            <w:pPr>
              <w:tabs>
                <w:tab w:val="left" w:pos="288"/>
              </w:tabs>
              <w:spacing w:before="120" w:line="240" w:lineRule="auto"/>
              <w:ind w:firstLine="300"/>
              <w:rPr>
                <w:rFonts w:cs="Arial"/>
                <w:sz w:val="18"/>
              </w:rPr>
            </w:pPr>
            <w:r>
              <w:rPr>
                <w:rFonts w:cs="Arial"/>
                <w:sz w:val="18"/>
              </w:rPr>
              <w:t>Alt 1: Vestibüle</w:t>
            </w:r>
          </w:p>
        </w:tc>
      </w:tr>
      <w:tr w:rsidR="00FD39D0" w14:paraId="7F022790" w14:textId="77777777">
        <w:trPr>
          <w:cantSplit/>
        </w:trPr>
        <w:tc>
          <w:tcPr>
            <w:tcW w:w="4333" w:type="dxa"/>
          </w:tcPr>
          <w:p w14:paraId="74CFAC39" w14:textId="77777777" w:rsidR="00FD39D0" w:rsidRDefault="00FD39D0">
            <w:pPr>
              <w:tabs>
                <w:tab w:val="left" w:pos="288"/>
              </w:tabs>
              <w:spacing w:before="120" w:line="240" w:lineRule="auto"/>
              <w:ind w:firstLine="300"/>
              <w:rPr>
                <w:rFonts w:cs="Arial"/>
                <w:sz w:val="18"/>
              </w:rPr>
            </w:pPr>
            <w:r>
              <w:rPr>
                <w:rFonts w:cs="Arial"/>
                <w:sz w:val="18"/>
              </w:rPr>
              <w:t>Üst 2: Palatinale</w:t>
            </w:r>
          </w:p>
        </w:tc>
        <w:tc>
          <w:tcPr>
            <w:tcW w:w="4165" w:type="dxa"/>
          </w:tcPr>
          <w:p w14:paraId="5E0EF60D" w14:textId="77777777" w:rsidR="00FD39D0" w:rsidRDefault="00FD39D0">
            <w:pPr>
              <w:tabs>
                <w:tab w:val="left" w:pos="288"/>
              </w:tabs>
              <w:spacing w:before="120" w:line="240" w:lineRule="auto"/>
              <w:ind w:firstLine="300"/>
              <w:rPr>
                <w:rFonts w:cs="Arial"/>
                <w:sz w:val="18"/>
              </w:rPr>
            </w:pPr>
            <w:r>
              <w:rPr>
                <w:rFonts w:cs="Arial"/>
                <w:sz w:val="18"/>
              </w:rPr>
              <w:t>Alt 2: Vestibüle</w:t>
            </w:r>
          </w:p>
        </w:tc>
      </w:tr>
      <w:tr w:rsidR="00FD39D0" w14:paraId="5341C80B" w14:textId="77777777">
        <w:trPr>
          <w:cantSplit/>
        </w:trPr>
        <w:tc>
          <w:tcPr>
            <w:tcW w:w="4333" w:type="dxa"/>
          </w:tcPr>
          <w:p w14:paraId="10B4AD29" w14:textId="77777777" w:rsidR="00FD39D0" w:rsidRDefault="00FD39D0">
            <w:pPr>
              <w:tabs>
                <w:tab w:val="left" w:pos="288"/>
              </w:tabs>
              <w:spacing w:before="120" w:line="240" w:lineRule="auto"/>
              <w:ind w:firstLine="300"/>
              <w:rPr>
                <w:rFonts w:cs="Arial"/>
                <w:sz w:val="18"/>
              </w:rPr>
            </w:pPr>
            <w:r>
              <w:rPr>
                <w:rFonts w:cs="Arial"/>
                <w:sz w:val="18"/>
              </w:rPr>
              <w:t>Üst 3: Vestibüle</w:t>
            </w:r>
          </w:p>
        </w:tc>
        <w:tc>
          <w:tcPr>
            <w:tcW w:w="4165" w:type="dxa"/>
          </w:tcPr>
          <w:p w14:paraId="7E63BC75" w14:textId="77777777" w:rsidR="00FD39D0" w:rsidRDefault="00FD39D0">
            <w:pPr>
              <w:tabs>
                <w:tab w:val="left" w:pos="288"/>
              </w:tabs>
              <w:spacing w:before="120" w:line="240" w:lineRule="auto"/>
              <w:ind w:firstLine="300"/>
              <w:rPr>
                <w:rFonts w:cs="Arial"/>
                <w:sz w:val="18"/>
              </w:rPr>
            </w:pPr>
            <w:r>
              <w:rPr>
                <w:rFonts w:cs="Arial"/>
                <w:sz w:val="18"/>
              </w:rPr>
              <w:t>Alt 3: Vestibüle</w:t>
            </w:r>
          </w:p>
        </w:tc>
      </w:tr>
      <w:tr w:rsidR="00FD39D0" w14:paraId="60FEACA6" w14:textId="77777777">
        <w:trPr>
          <w:cantSplit/>
        </w:trPr>
        <w:tc>
          <w:tcPr>
            <w:tcW w:w="4333" w:type="dxa"/>
          </w:tcPr>
          <w:p w14:paraId="1DA42B6F" w14:textId="77777777" w:rsidR="00FD39D0" w:rsidRDefault="00FD39D0">
            <w:pPr>
              <w:tabs>
                <w:tab w:val="left" w:pos="288"/>
              </w:tabs>
              <w:spacing w:before="120" w:line="240" w:lineRule="auto"/>
              <w:ind w:firstLine="300"/>
              <w:rPr>
                <w:rFonts w:cs="Arial"/>
                <w:sz w:val="18"/>
              </w:rPr>
            </w:pPr>
            <w:r>
              <w:rPr>
                <w:rFonts w:cs="Arial"/>
                <w:sz w:val="18"/>
              </w:rPr>
              <w:t>Üst 4: Vestibüle ve palatinale</w:t>
            </w:r>
          </w:p>
        </w:tc>
        <w:tc>
          <w:tcPr>
            <w:tcW w:w="4165" w:type="dxa"/>
          </w:tcPr>
          <w:p w14:paraId="3E230835" w14:textId="77777777" w:rsidR="00FD39D0" w:rsidRDefault="00FD39D0">
            <w:pPr>
              <w:tabs>
                <w:tab w:val="left" w:pos="288"/>
              </w:tabs>
              <w:spacing w:before="120" w:line="240" w:lineRule="auto"/>
              <w:ind w:firstLine="300"/>
              <w:rPr>
                <w:rFonts w:cs="Arial"/>
                <w:sz w:val="18"/>
              </w:rPr>
            </w:pPr>
            <w:r>
              <w:rPr>
                <w:rFonts w:cs="Arial"/>
                <w:sz w:val="18"/>
              </w:rPr>
              <w:t>Alt 4: Vestibüle ve linguale</w:t>
            </w:r>
          </w:p>
        </w:tc>
      </w:tr>
      <w:tr w:rsidR="00FD39D0" w14:paraId="583689A1" w14:textId="77777777">
        <w:trPr>
          <w:cantSplit/>
        </w:trPr>
        <w:tc>
          <w:tcPr>
            <w:tcW w:w="4333" w:type="dxa"/>
          </w:tcPr>
          <w:p w14:paraId="25323C84" w14:textId="77777777" w:rsidR="00FD39D0" w:rsidRDefault="00FD39D0">
            <w:pPr>
              <w:tabs>
                <w:tab w:val="left" w:pos="288"/>
              </w:tabs>
              <w:spacing w:before="120" w:line="240" w:lineRule="auto"/>
              <w:ind w:firstLine="300"/>
              <w:rPr>
                <w:rFonts w:cs="Arial"/>
                <w:sz w:val="18"/>
              </w:rPr>
            </w:pPr>
            <w:r>
              <w:rPr>
                <w:rFonts w:cs="Arial"/>
                <w:sz w:val="18"/>
              </w:rPr>
              <w:t>Üst 5: Vestibüle</w:t>
            </w:r>
          </w:p>
        </w:tc>
        <w:tc>
          <w:tcPr>
            <w:tcW w:w="4165" w:type="dxa"/>
          </w:tcPr>
          <w:p w14:paraId="13485020" w14:textId="77777777" w:rsidR="00FD39D0" w:rsidRDefault="00FD39D0">
            <w:pPr>
              <w:tabs>
                <w:tab w:val="left" w:pos="288"/>
              </w:tabs>
              <w:spacing w:before="120" w:line="240" w:lineRule="auto"/>
              <w:ind w:firstLine="300"/>
              <w:rPr>
                <w:rFonts w:cs="Arial"/>
                <w:sz w:val="18"/>
              </w:rPr>
            </w:pPr>
            <w:r>
              <w:rPr>
                <w:rFonts w:cs="Arial"/>
                <w:sz w:val="18"/>
              </w:rPr>
              <w:t>Alt 5: Vestibüle ve linguale</w:t>
            </w:r>
          </w:p>
        </w:tc>
      </w:tr>
      <w:tr w:rsidR="00FD39D0" w14:paraId="68B5784E" w14:textId="77777777">
        <w:trPr>
          <w:cantSplit/>
        </w:trPr>
        <w:tc>
          <w:tcPr>
            <w:tcW w:w="4333" w:type="dxa"/>
          </w:tcPr>
          <w:p w14:paraId="3F4AD38F" w14:textId="77777777" w:rsidR="00FD39D0" w:rsidRDefault="00FD39D0">
            <w:pPr>
              <w:tabs>
                <w:tab w:val="left" w:pos="288"/>
              </w:tabs>
              <w:spacing w:before="120" w:line="240" w:lineRule="auto"/>
              <w:ind w:firstLine="300"/>
              <w:rPr>
                <w:rFonts w:cs="Arial"/>
                <w:sz w:val="18"/>
              </w:rPr>
            </w:pPr>
            <w:r>
              <w:rPr>
                <w:rFonts w:cs="Arial"/>
                <w:sz w:val="18"/>
              </w:rPr>
              <w:t>Üst 6: Vestibüle ve palatinale</w:t>
            </w:r>
          </w:p>
        </w:tc>
        <w:tc>
          <w:tcPr>
            <w:tcW w:w="4165" w:type="dxa"/>
          </w:tcPr>
          <w:p w14:paraId="34A2E845" w14:textId="77777777" w:rsidR="00FD39D0" w:rsidRDefault="00FD39D0">
            <w:pPr>
              <w:tabs>
                <w:tab w:val="left" w:pos="288"/>
              </w:tabs>
              <w:spacing w:before="120" w:line="240" w:lineRule="auto"/>
              <w:ind w:firstLine="300"/>
              <w:rPr>
                <w:rFonts w:cs="Arial"/>
                <w:sz w:val="18"/>
              </w:rPr>
            </w:pPr>
            <w:r>
              <w:rPr>
                <w:rFonts w:cs="Arial"/>
                <w:sz w:val="18"/>
              </w:rPr>
              <w:t>Alt 6: Vestibüle ve linguale</w:t>
            </w:r>
          </w:p>
        </w:tc>
      </w:tr>
      <w:tr w:rsidR="00FD39D0" w14:paraId="15035683" w14:textId="77777777">
        <w:trPr>
          <w:cantSplit/>
        </w:trPr>
        <w:tc>
          <w:tcPr>
            <w:tcW w:w="4333" w:type="dxa"/>
          </w:tcPr>
          <w:p w14:paraId="14D52EFE" w14:textId="77777777" w:rsidR="00FD39D0" w:rsidRDefault="00FD39D0">
            <w:pPr>
              <w:tabs>
                <w:tab w:val="left" w:pos="288"/>
              </w:tabs>
              <w:spacing w:before="120" w:line="240" w:lineRule="auto"/>
              <w:ind w:firstLine="300"/>
              <w:rPr>
                <w:rFonts w:cs="Arial"/>
                <w:sz w:val="18"/>
              </w:rPr>
            </w:pPr>
            <w:r>
              <w:rPr>
                <w:rFonts w:cs="Arial"/>
                <w:sz w:val="18"/>
              </w:rPr>
              <w:t>Üst 7: Vestibüle ve palatinale</w:t>
            </w:r>
          </w:p>
        </w:tc>
        <w:tc>
          <w:tcPr>
            <w:tcW w:w="4165" w:type="dxa"/>
          </w:tcPr>
          <w:p w14:paraId="517873E7" w14:textId="77777777" w:rsidR="00FD39D0" w:rsidRDefault="00FD39D0">
            <w:pPr>
              <w:tabs>
                <w:tab w:val="left" w:pos="288"/>
              </w:tabs>
              <w:spacing w:before="120" w:line="240" w:lineRule="auto"/>
              <w:ind w:firstLine="300"/>
              <w:rPr>
                <w:rFonts w:cs="Arial"/>
                <w:sz w:val="18"/>
              </w:rPr>
            </w:pPr>
            <w:r>
              <w:rPr>
                <w:rFonts w:cs="Arial"/>
                <w:sz w:val="18"/>
              </w:rPr>
              <w:t>Alt 7: Vestibüle ve linguale</w:t>
            </w:r>
          </w:p>
        </w:tc>
      </w:tr>
      <w:tr w:rsidR="00FD39D0" w14:paraId="2FAA55AB" w14:textId="77777777">
        <w:trPr>
          <w:cantSplit/>
        </w:trPr>
        <w:tc>
          <w:tcPr>
            <w:tcW w:w="4333" w:type="dxa"/>
          </w:tcPr>
          <w:p w14:paraId="3C1AA127" w14:textId="77777777" w:rsidR="00FD39D0" w:rsidRDefault="00FD39D0">
            <w:pPr>
              <w:tabs>
                <w:tab w:val="left" w:pos="288"/>
              </w:tabs>
              <w:spacing w:before="120" w:line="240" w:lineRule="auto"/>
              <w:ind w:firstLine="300"/>
              <w:rPr>
                <w:rFonts w:cs="Arial"/>
                <w:sz w:val="18"/>
              </w:rPr>
            </w:pPr>
            <w:r>
              <w:rPr>
                <w:rFonts w:cs="Arial"/>
                <w:sz w:val="18"/>
              </w:rPr>
              <w:t>Üst 8: Vestibüle, palatinale ve distale</w:t>
            </w:r>
          </w:p>
        </w:tc>
        <w:tc>
          <w:tcPr>
            <w:tcW w:w="4165" w:type="dxa"/>
          </w:tcPr>
          <w:p w14:paraId="64A52C88" w14:textId="77777777" w:rsidR="00FD39D0" w:rsidRDefault="00FD39D0">
            <w:pPr>
              <w:tabs>
                <w:tab w:val="left" w:pos="288"/>
              </w:tabs>
              <w:spacing w:before="120" w:line="240" w:lineRule="auto"/>
              <w:ind w:firstLine="300"/>
              <w:rPr>
                <w:rFonts w:cs="Arial"/>
                <w:sz w:val="18"/>
              </w:rPr>
            </w:pPr>
            <w:r>
              <w:rPr>
                <w:rFonts w:cs="Arial"/>
                <w:sz w:val="18"/>
              </w:rPr>
              <w:t>Alt 8: Linguale ve distale</w:t>
            </w:r>
          </w:p>
        </w:tc>
      </w:tr>
    </w:tbl>
    <w:p w14:paraId="34A5490E" w14:textId="77777777" w:rsidR="00FD39D0" w:rsidRDefault="00FD39D0">
      <w:pPr>
        <w:rPr>
          <w:snapToGrid w:val="0"/>
        </w:rPr>
      </w:pPr>
      <w:r>
        <w:rPr>
          <w:snapToGrid w:val="0"/>
        </w:rPr>
        <w:t>Odontojen enfeksiyon ağız içinde lokalize kalabildiği gibi ağız dı</w:t>
      </w:r>
      <w:r>
        <w:rPr>
          <w:snapToGrid w:val="0"/>
        </w:rPr>
        <w:softHyphen/>
        <w:t>şına da açılma eğilimindedir. İşte bu noktada yüzdeki mimik kasları ve çiğneme kasları iltihabın yön</w:t>
      </w:r>
      <w:r>
        <w:rPr>
          <w:snapToGrid w:val="0"/>
        </w:rPr>
        <w:softHyphen/>
        <w:t>lenmesinde önemli rol oynarlar. Çe</w:t>
      </w:r>
      <w:r>
        <w:rPr>
          <w:snapToGrid w:val="0"/>
        </w:rPr>
        <w:softHyphen/>
        <w:t>nelerde alveoler yapı civarına ya</w:t>
      </w:r>
      <w:r>
        <w:rPr>
          <w:snapToGrid w:val="0"/>
        </w:rPr>
        <w:softHyphen/>
        <w:t>pışan kaslar bir engel oluşturarak iltihabı ağız içinde sınırlı tutmaya çalışırlar ancak her zaman bunu başaramazlar. Eğer apeksteki en</w:t>
      </w:r>
      <w:r>
        <w:rPr>
          <w:snapToGrid w:val="0"/>
        </w:rPr>
        <w:softHyphen/>
        <w:t>feksiyon kas engelini aşarsa o zaman çeşitli anatomik boşluklarda top</w:t>
      </w:r>
      <w:r>
        <w:rPr>
          <w:snapToGrid w:val="0"/>
        </w:rPr>
        <w:softHyphen/>
        <w:t>lanarak loj apselerini meydana ge</w:t>
      </w:r>
      <w:r>
        <w:rPr>
          <w:snapToGrid w:val="0"/>
        </w:rPr>
        <w:softHyphen/>
        <w:t>tirir. Bu kaslara göz atacak olursak; Maksillan</w:t>
      </w:r>
      <w:r w:rsidR="00463D54">
        <w:rPr>
          <w:snapToGrid w:val="0"/>
        </w:rPr>
        <w:t>ın ön kısmında önemli olan kas</w:t>
      </w:r>
      <w:r>
        <w:rPr>
          <w:snapToGrid w:val="0"/>
        </w:rPr>
        <w:t xml:space="preserve"> m</w:t>
      </w:r>
      <w:r w:rsidR="00463D54">
        <w:rPr>
          <w:snapToGrid w:val="0"/>
        </w:rPr>
        <w:t>. depressor septidir. Bu kas</w:t>
      </w:r>
      <w:r w:rsidR="00463D54">
        <w:rPr>
          <w:snapToGrid w:val="0"/>
        </w:rPr>
        <w:softHyphen/>
      </w:r>
      <w:r>
        <w:rPr>
          <w:snapToGrid w:val="0"/>
        </w:rPr>
        <w:t xml:space="preserve"> santral ve lateral kesicilerin ap</w:t>
      </w:r>
      <w:r>
        <w:rPr>
          <w:snapToGrid w:val="0"/>
        </w:rPr>
        <w:softHyphen/>
        <w:t>selerinin yukarıya yayılmalarını en</w:t>
      </w:r>
      <w:r>
        <w:rPr>
          <w:snapToGrid w:val="0"/>
        </w:rPr>
        <w:softHyphen/>
        <w:t>geller. M. caninus (m. levator anguli oris), m. levator labii superior, m. le</w:t>
      </w:r>
      <w:r>
        <w:rPr>
          <w:snapToGrid w:val="0"/>
        </w:rPr>
        <w:softHyphen/>
        <w:t>vator labii superior alaque nasi, m. zygomaticus major ve m. zygo</w:t>
      </w:r>
      <w:r>
        <w:rPr>
          <w:snapToGrid w:val="0"/>
        </w:rPr>
        <w:softHyphen/>
        <w:t>maticus minor maksillanın dış yan yüzünde etkili olan kaslardır. Kanin ve premolarların apselerini en</w:t>
      </w:r>
      <w:r>
        <w:rPr>
          <w:snapToGrid w:val="0"/>
        </w:rPr>
        <w:softHyphen/>
        <w:t>gellemeye çalışırlar (Şekil 9.1).</w:t>
      </w:r>
    </w:p>
    <w:p w14:paraId="43F05FF3" w14:textId="77777777" w:rsidR="00AA6ECD" w:rsidRDefault="00000000">
      <w:pPr>
        <w:rPr>
          <w:snapToGrid w:val="0"/>
        </w:rPr>
      </w:pPr>
      <w:r>
        <w:rPr>
          <w:noProof/>
          <w:sz w:val="20"/>
        </w:rPr>
        <w:lastRenderedPageBreak/>
        <w:pict w14:anchorId="412F19F9">
          <v:shape id="_x0000_s2112" type="#_x0000_t202" style="position:absolute;left:0;text-align:left;margin-left:163.3pt;margin-top:45.85pt;width:261.1pt;height:329.95pt;z-index:-251651584" wrapcoords="-62 -49 -62 21551 21662 21551 21662 -49 -62 -49">
            <v:textbox style="mso-next-textbox:#_x0000_s2112">
              <w:txbxContent>
                <w:p w14:paraId="6F13C2E5" w14:textId="77777777" w:rsidR="008612E0" w:rsidRDefault="008612E0" w:rsidP="00E56788">
                  <w:pPr>
                    <w:spacing w:before="0" w:line="240" w:lineRule="auto"/>
                    <w:ind w:firstLine="0"/>
                  </w:pPr>
                  <w:r>
                    <w:rPr>
                      <w:noProof/>
                    </w:rPr>
                    <w:drawing>
                      <wp:inline distT="0" distB="0" distL="0" distR="0" wp14:anchorId="387F408C" wp14:editId="04DC18E6">
                        <wp:extent cx="3219450" cy="3238500"/>
                        <wp:effectExtent l="19050" t="0" r="0" b="0"/>
                        <wp:docPr id="12"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srcRect/>
                                <a:stretch>
                                  <a:fillRect/>
                                </a:stretch>
                              </pic:blipFill>
                              <pic:spPr bwMode="auto">
                                <a:xfrm>
                                  <a:off x="0" y="0"/>
                                  <a:ext cx="3219450" cy="3238500"/>
                                </a:xfrm>
                                <a:prstGeom prst="rect">
                                  <a:avLst/>
                                </a:prstGeom>
                                <a:noFill/>
                                <a:ln w="9525">
                                  <a:noFill/>
                                  <a:miter lim="800000"/>
                                  <a:headEnd/>
                                  <a:tailEnd/>
                                </a:ln>
                              </pic:spPr>
                            </pic:pic>
                          </a:graphicData>
                        </a:graphic>
                      </wp:inline>
                    </w:drawing>
                  </w:r>
                </w:p>
                <w:p w14:paraId="6428BF67" w14:textId="77777777" w:rsidR="008612E0" w:rsidRDefault="008612E0" w:rsidP="00E56788">
                  <w:pPr>
                    <w:spacing w:before="0" w:line="240" w:lineRule="auto"/>
                    <w:ind w:left="1701" w:firstLine="0"/>
                    <w:rPr>
                      <w:sz w:val="18"/>
                    </w:rPr>
                  </w:pPr>
                  <w:r>
                    <w:rPr>
                      <w:sz w:val="18"/>
                    </w:rPr>
                    <w:t>1. Vestüler apse</w:t>
                  </w:r>
                </w:p>
                <w:p w14:paraId="0A43C822" w14:textId="77777777" w:rsidR="008612E0" w:rsidRDefault="008612E0" w:rsidP="00E56788">
                  <w:pPr>
                    <w:spacing w:before="0" w:line="240" w:lineRule="auto"/>
                    <w:ind w:left="1701" w:firstLine="0"/>
                    <w:rPr>
                      <w:sz w:val="18"/>
                    </w:rPr>
                  </w:pPr>
                  <w:r>
                    <w:rPr>
                      <w:sz w:val="18"/>
                    </w:rPr>
                    <w:t>2. Bukkal loj</w:t>
                  </w:r>
                </w:p>
                <w:p w14:paraId="6561818A" w14:textId="77777777" w:rsidR="008612E0" w:rsidRDefault="008612E0" w:rsidP="00E56788">
                  <w:pPr>
                    <w:pStyle w:val="GvdeMetni2"/>
                    <w:ind w:left="1701"/>
                    <w:rPr>
                      <w:sz w:val="18"/>
                    </w:rPr>
                  </w:pPr>
                  <w:r>
                    <w:rPr>
                      <w:sz w:val="18"/>
                    </w:rPr>
                    <w:t>3. Palatinal apse</w:t>
                  </w:r>
                </w:p>
                <w:p w14:paraId="68B36605" w14:textId="77777777" w:rsidR="008612E0" w:rsidRDefault="008612E0" w:rsidP="00E56788">
                  <w:pPr>
                    <w:spacing w:before="0" w:line="240" w:lineRule="auto"/>
                    <w:ind w:left="1701" w:firstLine="0"/>
                    <w:rPr>
                      <w:sz w:val="18"/>
                    </w:rPr>
                  </w:pPr>
                  <w:r>
                    <w:rPr>
                      <w:sz w:val="18"/>
                    </w:rPr>
                    <w:t>4. Sublingual loj</w:t>
                  </w:r>
                </w:p>
                <w:p w14:paraId="455DB451" w14:textId="77777777" w:rsidR="008612E0" w:rsidRDefault="008612E0" w:rsidP="00E56788">
                  <w:pPr>
                    <w:pStyle w:val="GvdeMetni3"/>
                    <w:ind w:left="1701"/>
                    <w:rPr>
                      <w:sz w:val="18"/>
                    </w:rPr>
                  </w:pPr>
                  <w:r>
                    <w:rPr>
                      <w:sz w:val="18"/>
                    </w:rPr>
                    <w:t>5.Submandibular loj</w:t>
                  </w:r>
                </w:p>
                <w:p w14:paraId="36DB73D9" w14:textId="77777777" w:rsidR="008612E0" w:rsidRDefault="008612E0" w:rsidP="00E56788">
                  <w:pPr>
                    <w:spacing w:before="0" w:line="240" w:lineRule="auto"/>
                    <w:ind w:left="1701" w:firstLine="0"/>
                    <w:rPr>
                      <w:sz w:val="18"/>
                    </w:rPr>
                  </w:pPr>
                  <w:r>
                    <w:rPr>
                      <w:sz w:val="18"/>
                    </w:rPr>
                    <w:t xml:space="preserve">6. Maksiller sinüs </w:t>
                  </w:r>
                </w:p>
                <w:p w14:paraId="1BF81F4E" w14:textId="77777777" w:rsidR="008612E0" w:rsidRPr="00E56788" w:rsidRDefault="008612E0"/>
              </w:txbxContent>
            </v:textbox>
            <w10:wrap type="tight"/>
          </v:shape>
        </w:pict>
      </w:r>
      <w:r w:rsidR="00FD39D0">
        <w:rPr>
          <w:snapToGrid w:val="0"/>
        </w:rPr>
        <w:t>M. caninus ve m. levator labii su</w:t>
      </w:r>
      <w:r w:rsidR="00FD39D0">
        <w:rPr>
          <w:snapToGrid w:val="0"/>
        </w:rPr>
        <w:softHyphen/>
        <w:t>perior arası fossa kanina olarak bi</w:t>
      </w:r>
      <w:r w:rsidR="00FD39D0">
        <w:rPr>
          <w:snapToGrid w:val="0"/>
        </w:rPr>
        <w:softHyphen/>
        <w:t>linir. Kanin dişin apsesi ekse</w:t>
      </w:r>
      <w:r w:rsidR="00A21CAE">
        <w:rPr>
          <w:snapToGrid w:val="0"/>
        </w:rPr>
        <w:t>ri</w:t>
      </w:r>
      <w:r w:rsidR="00FD39D0">
        <w:rPr>
          <w:snapToGrid w:val="0"/>
        </w:rPr>
        <w:t xml:space="preserve"> bu bölgeyi dolduru</w:t>
      </w:r>
      <w:r w:rsidR="00A21CAE">
        <w:rPr>
          <w:snapToGrid w:val="0"/>
        </w:rPr>
        <w:t>r</w:t>
      </w:r>
      <w:r w:rsidR="00FD39D0">
        <w:rPr>
          <w:snapToGrid w:val="0"/>
        </w:rPr>
        <w:t>. Kanin dişin kökü oldukça uzundur ve kas çoğu kez engel oluşturamaz. Ayrıca ço</w:t>
      </w:r>
      <w:r w:rsidR="00FD39D0">
        <w:rPr>
          <w:snapToGrid w:val="0"/>
        </w:rPr>
        <w:softHyphen/>
        <w:t>cuklarda kanin dişin dental arktaki yerini alması diğer anterior dişlere göre daha geç olduğundan ço</w:t>
      </w:r>
      <w:r w:rsidR="00FD39D0">
        <w:rPr>
          <w:snapToGrid w:val="0"/>
        </w:rPr>
        <w:softHyphen/>
        <w:t>cuklarda apeks kas engeli ile ko</w:t>
      </w:r>
      <w:r w:rsidR="00FD39D0">
        <w:rPr>
          <w:snapToGrid w:val="0"/>
        </w:rPr>
        <w:softHyphen/>
        <w:t>runmadığı için apsenin fossa kaninada toplanması şansı daha fazladır. Fossa kaninada burna yakın bölgede kaslar arasında bir açıklık vardır</w:t>
      </w:r>
      <w:r w:rsidR="001E1AF5">
        <w:rPr>
          <w:snapToGrid w:val="0"/>
        </w:rPr>
        <w:t xml:space="preserve"> (M. levatör labii superior ve M. levatör labii superior aluqe nasi arasında)</w:t>
      </w:r>
      <w:r w:rsidR="00FD39D0">
        <w:rPr>
          <w:snapToGrid w:val="0"/>
        </w:rPr>
        <w:t xml:space="preserve">. Bazen enfeksiyon buradan göz iç köşesinden deriye fistülize olur. </w:t>
      </w:r>
    </w:p>
    <w:p w14:paraId="779DBA27" w14:textId="77777777" w:rsidR="00FD39D0" w:rsidRDefault="00FD39D0">
      <w:pPr>
        <w:rPr>
          <w:snapToGrid w:val="0"/>
        </w:rPr>
      </w:pPr>
      <w:r>
        <w:rPr>
          <w:snapToGrid w:val="0"/>
        </w:rPr>
        <w:t>Alt ve üst çene molar dişl</w:t>
      </w:r>
      <w:r w:rsidR="00A21CAE">
        <w:rPr>
          <w:snapToGrid w:val="0"/>
        </w:rPr>
        <w:t>er</w:t>
      </w:r>
      <w:r>
        <w:rPr>
          <w:snapToGrid w:val="0"/>
        </w:rPr>
        <w:t>in vestibüle yönlenen enfeksiyonu, buksinatör kas engelini üst çenede kasın üzerinden, alt çenede kasın al</w:t>
      </w:r>
      <w:r>
        <w:rPr>
          <w:snapToGrid w:val="0"/>
        </w:rPr>
        <w:softHyphen/>
        <w:t>tından aşarak yanak (bukkal) ap</w:t>
      </w:r>
      <w:r>
        <w:rPr>
          <w:snapToGrid w:val="0"/>
        </w:rPr>
        <w:softHyphen/>
        <w:t>selerini meydana getirir.</w:t>
      </w:r>
    </w:p>
    <w:p w14:paraId="78FB51F1" w14:textId="77777777" w:rsidR="00FD39D0" w:rsidRDefault="00FD39D0">
      <w:pPr>
        <w:rPr>
          <w:snapToGrid w:val="0"/>
        </w:rPr>
      </w:pPr>
      <w:r>
        <w:rPr>
          <w:snapToGrid w:val="0"/>
        </w:rPr>
        <w:t>Mandibula dış yüzünde an</w:t>
      </w:r>
      <w:r>
        <w:rPr>
          <w:snapToGrid w:val="0"/>
        </w:rPr>
        <w:softHyphen/>
        <w:t>teriorda m. incisivus labii inferior, m. mentalis, dış yan tarafta m. dep</w:t>
      </w:r>
      <w:r>
        <w:rPr>
          <w:snapToGrid w:val="0"/>
        </w:rPr>
        <w:softHyphen/>
        <w:t xml:space="preserve">ressor labii inferior, m. </w:t>
      </w:r>
      <w:r w:rsidR="00DD55FD">
        <w:rPr>
          <w:snapToGrid w:val="0"/>
        </w:rPr>
        <w:t>d</w:t>
      </w:r>
      <w:r>
        <w:rPr>
          <w:snapToGrid w:val="0"/>
        </w:rPr>
        <w:t>epressor anguli oris ve m. platysma yön</w:t>
      </w:r>
      <w:r>
        <w:rPr>
          <w:snapToGrid w:val="0"/>
        </w:rPr>
        <w:softHyphen/>
        <w:t>lendirici kaslardır. Sırayla ön grup ve premolar diş enfeksiyonunu en</w:t>
      </w:r>
      <w:r>
        <w:rPr>
          <w:snapToGrid w:val="0"/>
        </w:rPr>
        <w:softHyphen/>
        <w:t>gellemeye çalışırlar.</w:t>
      </w:r>
    </w:p>
    <w:p w14:paraId="5C837A6B" w14:textId="4032CA76" w:rsidR="00FD39D0" w:rsidRDefault="00FD39D0">
      <w:pPr>
        <w:rPr>
          <w:snapToGrid w:val="0"/>
        </w:rPr>
      </w:pPr>
      <w:r>
        <w:rPr>
          <w:snapToGrid w:val="0"/>
        </w:rPr>
        <w:t>Alt çene lingual tarafta ise ağız döşemesini yapan m.mylohyoideus önemli bir kastır. Bu kas iki önemli anatomik boşluk olan sublingual ve submandibular lojlar ar</w:t>
      </w:r>
      <w:r w:rsidR="00AA6ECD">
        <w:rPr>
          <w:snapToGrid w:val="0"/>
        </w:rPr>
        <w:t>asındaki sı</w:t>
      </w:r>
      <w:r w:rsidR="00AA6ECD">
        <w:rPr>
          <w:snapToGrid w:val="0"/>
        </w:rPr>
        <w:softHyphen/>
        <w:t>nırı meydana getirir</w:t>
      </w:r>
      <w:r>
        <w:rPr>
          <w:snapToGrid w:val="0"/>
        </w:rPr>
        <w:t xml:space="preserve">. Kas yapışıklığı mandibula iç yüzünde, eğimi </w:t>
      </w:r>
      <w:r w:rsidR="0050557E">
        <w:rPr>
          <w:snapToGrid w:val="0"/>
        </w:rPr>
        <w:t>arkadan öne ve</w:t>
      </w:r>
      <w:r>
        <w:rPr>
          <w:snapToGrid w:val="0"/>
        </w:rPr>
        <w:t xml:space="preserve"> yu</w:t>
      </w:r>
      <w:r>
        <w:rPr>
          <w:snapToGrid w:val="0"/>
        </w:rPr>
        <w:softHyphen/>
        <w:t>karıdan aşağıya olacak şekildedir. Buna göre alt çene ön grup dişlenin linguale yönlenen iltihapla</w:t>
      </w:r>
      <w:r w:rsidR="00F360D4">
        <w:rPr>
          <w:snapToGrid w:val="0"/>
        </w:rPr>
        <w:t>r</w:t>
      </w:r>
      <w:r>
        <w:rPr>
          <w:snapToGrid w:val="0"/>
        </w:rPr>
        <w:t>ı m. mylohyoideus engeli ile karşılaşıp bu kasın üzerine açılarak sublingual loj apsesini oluştururken, arka grup diş kökleri kasın altında kalıp doğrudan submandibular boşluğu doldururlar. Alt 8 numaralı diş için genellikle bu kas bir engel oluşturmaz, bu dişin apseleri doğrudan submandibular loju tutarlar.</w:t>
      </w:r>
    </w:p>
    <w:p w14:paraId="3AFC3C0E" w14:textId="77777777" w:rsidR="00FD39D0" w:rsidRDefault="00FD39D0">
      <w:pPr>
        <w:rPr>
          <w:snapToGrid w:val="0"/>
        </w:rPr>
      </w:pPr>
      <w:r>
        <w:rPr>
          <w:snapToGrid w:val="0"/>
        </w:rPr>
        <w:lastRenderedPageBreak/>
        <w:t>Odontojenik enfeksiyon yayılımı sırasında maksilla civarında ön</w:t>
      </w:r>
      <w:r>
        <w:rPr>
          <w:snapToGrid w:val="0"/>
        </w:rPr>
        <w:softHyphen/>
        <w:t>celikle fossa kanina</w:t>
      </w:r>
      <w:r w:rsidR="00536B52">
        <w:rPr>
          <w:snapToGrid w:val="0"/>
        </w:rPr>
        <w:t>,</w:t>
      </w:r>
      <w:r>
        <w:rPr>
          <w:snapToGrid w:val="0"/>
        </w:rPr>
        <w:t xml:space="preserve"> bukkal ve inf</w:t>
      </w:r>
      <w:r>
        <w:rPr>
          <w:snapToGrid w:val="0"/>
        </w:rPr>
        <w:softHyphen/>
        <w:t>ratemporal bölgeleri, mandibula ci</w:t>
      </w:r>
      <w:r>
        <w:rPr>
          <w:snapToGrid w:val="0"/>
        </w:rPr>
        <w:softHyphen/>
        <w:t>varında da öncelikle submental, bukkal, submandibular ve sub</w:t>
      </w:r>
      <w:r>
        <w:rPr>
          <w:snapToGrid w:val="0"/>
        </w:rPr>
        <w:softHyphen/>
        <w:t>lingual boşlukları doldurur. Bunun dışında enfeksiyonun sekonder ve tersiyer olarak yayıldığı anatomik bölgelerde vardır. Bunlar: Mas</w:t>
      </w:r>
      <w:r>
        <w:rPr>
          <w:snapToGrid w:val="0"/>
        </w:rPr>
        <w:softHyphen/>
        <w:t>seterik (submasseterik-masseteriko</w:t>
      </w:r>
      <w:r>
        <w:rPr>
          <w:snapToGrid w:val="0"/>
        </w:rPr>
        <w:softHyphen/>
        <w:t xml:space="preserve">mandibular), pterygomandibular, </w:t>
      </w:r>
      <w:r w:rsidR="00DE778D">
        <w:rPr>
          <w:snapToGrid w:val="0"/>
        </w:rPr>
        <w:t>yüzeysel</w:t>
      </w:r>
      <w:r>
        <w:rPr>
          <w:snapToGrid w:val="0"/>
        </w:rPr>
        <w:t xml:space="preserve"> ve derin temporal, la</w:t>
      </w:r>
      <w:r>
        <w:rPr>
          <w:snapToGrid w:val="0"/>
        </w:rPr>
        <w:softHyphen/>
        <w:t>teral faringeal, retrofaringeal ve prevertebral yayılım alanlarıdır.</w:t>
      </w:r>
    </w:p>
    <w:p w14:paraId="7998AF1D" w14:textId="77777777" w:rsidR="00FD39D0" w:rsidRPr="007E3B16" w:rsidRDefault="00FD39D0" w:rsidP="007E3B16">
      <w:pPr>
        <w:pStyle w:val="Balk2"/>
      </w:pPr>
      <w:r w:rsidRPr="007E3B16">
        <w:t>Üst çenede meydana gelen apseler</w:t>
      </w:r>
    </w:p>
    <w:p w14:paraId="7182D70E" w14:textId="77777777" w:rsidR="00FD39D0" w:rsidRDefault="00FD39D0" w:rsidP="007E3B16">
      <w:pPr>
        <w:pStyle w:val="Balk3"/>
      </w:pPr>
      <w:r>
        <w:t>Submüköz Apse</w:t>
      </w:r>
    </w:p>
    <w:p w14:paraId="4381271A" w14:textId="77777777" w:rsidR="00FD39D0" w:rsidRDefault="00FD39D0">
      <w:pPr>
        <w:spacing w:before="120"/>
      </w:pPr>
      <w:r>
        <w:t xml:space="preserve">Odontojen apseler içinde en sık görüleni submüköz apsedir. </w:t>
      </w:r>
    </w:p>
    <w:p w14:paraId="4CC5E364" w14:textId="77777777" w:rsidR="00FD39D0" w:rsidRDefault="00FD39D0">
      <w:pPr>
        <w:spacing w:before="120"/>
      </w:pPr>
      <w:r>
        <w:rPr>
          <w:i/>
        </w:rPr>
        <w:t xml:space="preserve">Lokalizasyon: </w:t>
      </w:r>
      <w:r>
        <w:t xml:space="preserve">Cerahat üst çenenin vestibül mukozası altında toplanmıştır (damak veya ağız tabanı mukozası altında toplanan apseler submüköz apse olarak değil, </w:t>
      </w:r>
      <w:r w:rsidR="00BE34D4">
        <w:t xml:space="preserve">sırasıyla </w:t>
      </w:r>
      <w:r>
        <w:rPr>
          <w:i/>
          <w:iCs/>
        </w:rPr>
        <w:t>palatinal</w:t>
      </w:r>
      <w:r>
        <w:t xml:space="preserve"> veya </w:t>
      </w:r>
      <w:r>
        <w:rPr>
          <w:i/>
          <w:iCs/>
        </w:rPr>
        <w:t>sublingual apse</w:t>
      </w:r>
      <w:r>
        <w:t xml:space="preserve"> olarak adlandırılırlar).</w:t>
      </w:r>
    </w:p>
    <w:p w14:paraId="5EB15016" w14:textId="63F4BA83" w:rsidR="00FD39D0" w:rsidRDefault="00FD39D0">
      <w:pPr>
        <w:spacing w:before="120"/>
      </w:pPr>
      <w:r>
        <w:rPr>
          <w:i/>
        </w:rPr>
        <w:t xml:space="preserve">Patogenez: </w:t>
      </w:r>
      <w:r>
        <w:t>Submüköz apse çoğunlukla devital dişlerin apikal iltihaplarından gelişirler. Na</w:t>
      </w:r>
      <w:r w:rsidR="004A41BE">
        <w:t>diren</w:t>
      </w:r>
      <w:r>
        <w:t xml:space="preserve"> de marjinal ve perikoroner iltihaplardan kaynak alırlar. Üst çenede 1. kesici (2. kesici genellikle paleye gider), kanin ve 1. küçük azının vestibül kökü, 2. küçük azının apseleri vestibüle gider. Çünkü vestibülde kemik daha incedir (kanin ve küçük azıların kökleri m. levator anguli oris’in altındaysa). Büyük azıların vestibül kökleri m. buccinatoriusun altındaysa vestibüle gider.</w:t>
      </w:r>
    </w:p>
    <w:p w14:paraId="535A5740" w14:textId="77777777" w:rsidR="00FD39D0" w:rsidRDefault="00FD39D0">
      <w:pPr>
        <w:spacing w:before="120"/>
      </w:pPr>
      <w:r>
        <w:rPr>
          <w:i/>
        </w:rPr>
        <w:t>Klinik</w:t>
      </w:r>
      <w:r>
        <w:t xml:space="preserve">: Etken diş hizasında vestibül sulkusta sınırlı veya yaygın, baskıda ağrılı bir şişlik şeklinde görülür. Sulkus kaybolmuş (vestibül derinlik sığlaşmış) veya yarım daire şeklinde kabarmıştır. Bu olgularda fluktuasyon alınır. İltihap bölgesindeki mukoza kızarmış, çoğu kez koyu kırmızı, bazen de gri sarı renktedir. Akut apselerde sıklıkla çevrede bir kollateral ödem vardır. Yani </w:t>
      </w:r>
      <w:r w:rsidR="00FC5F74">
        <w:t>yanak ve dudakta dışarıdan</w:t>
      </w:r>
      <w:r>
        <w:t xml:space="preserve"> fark edilen hafif bir şişlik vardır. Alt çene submüköz apselerinde alt çene alt kenarı her zaman palpe edilebilir. Üst çenedeki apselerde alt göz kapağında sıklıkla ödem görülür (kronik apselerde ekstraoral şişlik oluşmaz veya çok hafiftir). Apse büyüdükçe üzerindeki mukoza bir noktada nekroze olur ve delinir. Cerahat bu fistül yoluyla dışarı akar ve akut apse kronikleşir. Akut submüköz apselerde ateş görülebilir. Bazen ilgili lenf bezleri de etkilenir. </w:t>
      </w:r>
    </w:p>
    <w:p w14:paraId="4BD2045F" w14:textId="0E548610" w:rsidR="00FD39D0" w:rsidRDefault="00FD39D0">
      <w:pPr>
        <w:spacing w:before="120"/>
      </w:pPr>
      <w:r>
        <w:rPr>
          <w:i/>
        </w:rPr>
        <w:t>Tedavi</w:t>
      </w:r>
      <w:r>
        <w:t>: Uygun zamanda ve yeterli bir insizyondur. İnsizyon vestibüller sulkusta ve apsenin her iki yönüne de uzayacak şekilde yapılır (</w:t>
      </w:r>
      <w:r w:rsidR="00EE5E3F">
        <w:t>1 cm’ye kadar yeterli olmaktadır</w:t>
      </w:r>
      <w:r>
        <w:t xml:space="preserve">). İyi sınırlı ve ufak apselerde insizyondan sonra olay hızla gerileyeceğinden antibiyotik gereksizdir. İnsizyon yarası bir </w:t>
      </w:r>
      <w:r w:rsidR="004A41BE">
        <w:t>dren</w:t>
      </w:r>
      <w:r>
        <w:t xml:space="preserve"> ile açık bırakılır ve bu 2-3 gün sonra </w:t>
      </w:r>
      <w:r>
        <w:lastRenderedPageBreak/>
        <w:t xml:space="preserve">çıkartılır. Tekrar </w:t>
      </w:r>
      <w:r w:rsidR="00733005">
        <w:t>dren</w:t>
      </w:r>
      <w:r>
        <w:t xml:space="preserve"> tatbiki çok ender olarak gerekli olur. Akut safha geçtikten sonra etken diş çekilir veya apikal rezeksiyon yapılır. </w:t>
      </w:r>
    </w:p>
    <w:p w14:paraId="52FE8D59" w14:textId="4DA49864" w:rsidR="00FD39D0" w:rsidRDefault="00FD39D0">
      <w:pPr>
        <w:spacing w:before="120"/>
      </w:pPr>
      <w:r>
        <w:t xml:space="preserve">Apse tedavi edilmezse, cerahat mukoza ya da deriyi de delerek vücut dışına </w:t>
      </w:r>
      <w:r w:rsidR="001A2D6D">
        <w:t>akar, olay</w:t>
      </w:r>
      <w:r>
        <w:t xml:space="preserve"> kronikleşir ve deri veya mukozada bir fistül ağzı oluşur. </w:t>
      </w:r>
    </w:p>
    <w:p w14:paraId="0A816B33" w14:textId="77777777" w:rsidR="00FD39D0" w:rsidRDefault="003D525F" w:rsidP="007E3B16">
      <w:pPr>
        <w:pStyle w:val="Balk3"/>
      </w:pPr>
      <w:r>
        <w:t>Palatinal apse</w:t>
      </w:r>
    </w:p>
    <w:p w14:paraId="21FA2B2B" w14:textId="77777777" w:rsidR="00FD39D0" w:rsidRDefault="00FD39D0">
      <w:pPr>
        <w:spacing w:before="120"/>
      </w:pPr>
      <w:r>
        <w:rPr>
          <w:i/>
        </w:rPr>
        <w:t>Lokalizasyon:</w:t>
      </w:r>
      <w:r>
        <w:t xml:space="preserve"> Palatinal apseler damak mukozası ile kemik yüzeyi arasında yer alırlar.  </w:t>
      </w:r>
    </w:p>
    <w:p w14:paraId="1556C779" w14:textId="77777777" w:rsidR="00FD39D0" w:rsidRDefault="00FD39D0">
      <w:pPr>
        <w:spacing w:before="120"/>
      </w:pPr>
      <w:r>
        <w:rPr>
          <w:i/>
        </w:rPr>
        <w:t>Etken</w:t>
      </w:r>
      <w:r>
        <w:t xml:space="preserve">: Üst lateral ya da küçük ve büyük azıların palatinal köklerinden kaynaklanırlar.  </w:t>
      </w:r>
    </w:p>
    <w:p w14:paraId="3D2F1EEF" w14:textId="41A20F9C" w:rsidR="00FD39D0" w:rsidRDefault="00FD39D0">
      <w:pPr>
        <w:spacing w:before="120"/>
      </w:pPr>
      <w:r>
        <w:rPr>
          <w:i/>
        </w:rPr>
        <w:t>Klinik</w:t>
      </w:r>
      <w:r>
        <w:t xml:space="preserve">: Damak mukozası oldukça sert olduğundan başlangıçta mukoza ve periost cerahat tarafından itilemez ve ağrılı hafif bir şişlik şeklinde kendini gösterir. Kızarmış olan mukoza bir iki gün sonra gevşek bir hal alır. Ancak o zaman sınırları belirgin, elastik bir şişlik ortaya çıkar. </w:t>
      </w:r>
      <w:r>
        <w:rPr>
          <w:snapToGrid w:val="0"/>
        </w:rPr>
        <w:t>Damakta mukoza ve periost bir</w:t>
      </w:r>
      <w:r>
        <w:rPr>
          <w:snapToGrid w:val="0"/>
        </w:rPr>
        <w:softHyphen/>
        <w:t>birine sıkıca yapıştığı için submüköz apsedeki gibi pale mukozası ve pe</w:t>
      </w:r>
      <w:r>
        <w:rPr>
          <w:snapToGrid w:val="0"/>
        </w:rPr>
        <w:softHyphen/>
        <w:t xml:space="preserve">riost arasında apse toplanması zordur. Bu nedenle palede </w:t>
      </w:r>
      <w:r>
        <w:rPr>
          <w:i/>
          <w:iCs/>
          <w:snapToGrid w:val="0"/>
        </w:rPr>
        <w:t>subperiostal apse</w:t>
      </w:r>
      <w:r w:rsidR="001479D9">
        <w:rPr>
          <w:i/>
          <w:iCs/>
          <w:snapToGrid w:val="0"/>
        </w:rPr>
        <w:t>,</w:t>
      </w:r>
      <w:r>
        <w:rPr>
          <w:snapToGrid w:val="0"/>
        </w:rPr>
        <w:t xml:space="preserve"> </w:t>
      </w:r>
      <w:r>
        <w:rPr>
          <w:i/>
          <w:iCs/>
          <w:snapToGrid w:val="0"/>
        </w:rPr>
        <w:t>palatinal apse</w:t>
      </w:r>
      <w:r>
        <w:rPr>
          <w:snapToGrid w:val="0"/>
        </w:rPr>
        <w:t xml:space="preserve"> ile aynı anlama gelir. </w:t>
      </w:r>
      <w:r>
        <w:t xml:space="preserve">İyice olgunlaşırsa fluktuasyon alınır. Bu devrede mukoza mavimsi bir renk almıştır. Olgunlaşmış palatinal apseler damakta yarım daire şeklinde bir şişlik oluştururlar. Damak mukozası sutura palatina media bölgesinde altındaki dokulara sıkı bağlantılı olduğu için palatinal apseler orta çizgiyi geçemezler. Palatinal apseler ayırıcı tanıda damakta lokalize olan kist ve küçük </w:t>
      </w:r>
      <w:r w:rsidR="003048A3">
        <w:t>tükürük</w:t>
      </w:r>
      <w:r>
        <w:t xml:space="preserve"> bezi tümörlerinden ayrılmalıdırlar.</w:t>
      </w:r>
    </w:p>
    <w:p w14:paraId="53C29695" w14:textId="47B63F2A" w:rsidR="003D2A06" w:rsidRDefault="00FD39D0" w:rsidP="003D2A06">
      <w:pPr>
        <w:spacing w:before="120"/>
      </w:pPr>
      <w:r>
        <w:rPr>
          <w:i/>
        </w:rPr>
        <w:t>Tedavi:</w:t>
      </w:r>
      <w:r>
        <w:t xml:space="preserve"> İnsizyon, a. palatinayı zedelememek için diş dizisine paralel ve dişeti kenarından 3-5 mm. uzaklıkta yapılmalıdır. İnsizyondan sonra bir periost elevatörü ile mukoza kemikten </w:t>
      </w:r>
      <w:r w:rsidR="001479D9">
        <w:t xml:space="preserve">ayrılarak </w:t>
      </w:r>
      <w:r>
        <w:t xml:space="preserve">cerahatin akması </w:t>
      </w:r>
      <w:r w:rsidR="001479D9">
        <w:t>sağlanır</w:t>
      </w:r>
      <w:r>
        <w:t xml:space="preserve">. İnsizyon bölgesine </w:t>
      </w:r>
      <w:r w:rsidR="00733005">
        <w:t>dren</w:t>
      </w:r>
      <w:r>
        <w:t xml:space="preserve"> konur. Orta hatta yapılan insizyonlarda a. </w:t>
      </w:r>
      <w:r w:rsidR="00884C56">
        <w:t>palatinanın zedelenmesi önlenir. A</w:t>
      </w:r>
      <w:r>
        <w:t xml:space="preserve">ncak böyle bir insizyonla apse </w:t>
      </w:r>
      <w:r w:rsidR="00624619">
        <w:t>yüzeysel</w:t>
      </w:r>
      <w:r>
        <w:t xml:space="preserve"> bir şekilde açılacağından yeterli </w:t>
      </w:r>
      <w:r w:rsidR="00E53DA8">
        <w:t>drenaj</w:t>
      </w:r>
      <w:r>
        <w:t xml:space="preserve"> sağlanamaz. Palatinal apselerin açılmasında diş dizisine dik insizyon yapılmamalıdır. </w:t>
      </w:r>
    </w:p>
    <w:p w14:paraId="6B17B136" w14:textId="77777777" w:rsidR="00FD39D0" w:rsidRPr="003D2A06" w:rsidRDefault="00A9001A" w:rsidP="007E3B16">
      <w:pPr>
        <w:pStyle w:val="Balk3"/>
      </w:pPr>
      <w:r>
        <w:br w:type="page"/>
      </w:r>
      <w:r w:rsidR="00FD39D0">
        <w:lastRenderedPageBreak/>
        <w:t xml:space="preserve">Burun Tabanı Apsesi </w:t>
      </w:r>
    </w:p>
    <w:p w14:paraId="06F651B7" w14:textId="77777777" w:rsidR="00FD39D0" w:rsidRDefault="00FD39D0">
      <w:pPr>
        <w:spacing w:before="120"/>
      </w:pPr>
      <w:r>
        <w:rPr>
          <w:i/>
        </w:rPr>
        <w:t>Lokalizasyon</w:t>
      </w:r>
      <w:r>
        <w:t xml:space="preserve">: Burun tabanı ile burun mukozası arasında lokalizedir.  </w:t>
      </w:r>
    </w:p>
    <w:p w14:paraId="32A99EF1" w14:textId="77777777" w:rsidR="00FD39D0" w:rsidRDefault="00FD39D0">
      <w:pPr>
        <w:spacing w:before="120"/>
      </w:pPr>
      <w:r>
        <w:rPr>
          <w:i/>
        </w:rPr>
        <w:t>Etken</w:t>
      </w:r>
      <w:r>
        <w:t xml:space="preserve">: </w:t>
      </w:r>
      <w:r w:rsidR="00444456">
        <w:t>Ü</w:t>
      </w:r>
      <w:r>
        <w:t xml:space="preserve">st kesici dişlerden kaynaklanır. Bu dişlerin kökleri çok uzun ve/veya alveoler </w:t>
      </w:r>
      <w:r w:rsidR="00444456">
        <w:t>çıkıntının</w:t>
      </w:r>
      <w:r>
        <w:t xml:space="preserve"> dikey boyutu kısa ise bu diş ile burun tabanı arasında yakın bir ilişki olabilir ve bu dişten kaynaklanan periapikal enfeksiyonlar burun tabanına ilerleyebilirler. </w:t>
      </w:r>
    </w:p>
    <w:p w14:paraId="304345A4" w14:textId="3F10C2AD" w:rsidR="00FD39D0" w:rsidRDefault="00FD39D0">
      <w:pPr>
        <w:spacing w:before="120"/>
      </w:pPr>
      <w:r>
        <w:rPr>
          <w:i/>
        </w:rPr>
        <w:t>Klinik</w:t>
      </w:r>
      <w:r>
        <w:t xml:space="preserve">: </w:t>
      </w:r>
      <w:r w:rsidR="008B5D6A">
        <w:t>E</w:t>
      </w:r>
      <w:r>
        <w:t xml:space="preserve">nder görülürler. Cerahat burun tabanı ile burun mukozası arasında toplanıp mukozayı yastık şeklinde kabartır. Bu klinik görüntüye </w:t>
      </w:r>
      <w:r>
        <w:rPr>
          <w:i/>
        </w:rPr>
        <w:t>Gerber tümseği</w:t>
      </w:r>
      <w:r>
        <w:t xml:space="preserve"> ya da </w:t>
      </w:r>
      <w:r>
        <w:rPr>
          <w:i/>
        </w:rPr>
        <w:t>Gerber çıkıntısı</w:t>
      </w:r>
      <w:r>
        <w:t xml:space="preserve"> denir. İltihabi bölgedeki mukoza kızarık ve baskıda ağrılıdır. Burun dış kısmında ödem olabilir. Bazen aynı zamanda bir palatinal apse de bulunabilir. Ayırıcı tanıda kıl kökü iltihapları akla gelmelidir. Cerahat burun deliği girişinde</w:t>
      </w:r>
      <w:r w:rsidR="003D2A06">
        <w:t xml:space="preserve"> tek veya</w:t>
      </w:r>
      <w:r>
        <w:t xml:space="preserve"> çift taraflı olarak septum civarında lokalize olmuşsa </w:t>
      </w:r>
      <w:r>
        <w:rPr>
          <w:i/>
        </w:rPr>
        <w:t xml:space="preserve">burun septumu </w:t>
      </w:r>
      <w:r w:rsidR="001A2D6D">
        <w:rPr>
          <w:i/>
        </w:rPr>
        <w:t>apsesi</w:t>
      </w:r>
      <w:r w:rsidR="001A2D6D">
        <w:t xml:space="preserve"> (</w:t>
      </w:r>
      <w:r w:rsidR="00F81320">
        <w:t xml:space="preserve">septal apse) </w:t>
      </w:r>
      <w:r>
        <w:t xml:space="preserve">adını alır. </w:t>
      </w:r>
      <w:r w:rsidR="00F81320">
        <w:t xml:space="preserve">Septal apsenin komplikasyon riski yüksek olduğu için </w:t>
      </w:r>
      <w:r w:rsidR="00F840D2">
        <w:t xml:space="preserve">erken dönemde </w:t>
      </w:r>
      <w:r w:rsidR="00F81320">
        <w:t xml:space="preserve">antibiyotik tedavisi ve </w:t>
      </w:r>
      <w:r w:rsidR="00E53DA8">
        <w:t>drenaj</w:t>
      </w:r>
      <w:r w:rsidR="00F81320">
        <w:t xml:space="preserve">ın yapılması önemlidir. </w:t>
      </w:r>
    </w:p>
    <w:p w14:paraId="1FD36000" w14:textId="22518D73" w:rsidR="00FD39D0" w:rsidRDefault="00AF6225">
      <w:pPr>
        <w:spacing w:before="120"/>
      </w:pPr>
      <w:r>
        <w:t>Tedavi: Burun için</w:t>
      </w:r>
      <w:r w:rsidR="00FD39D0">
        <w:t xml:space="preserve">den yapılan insizyonla </w:t>
      </w:r>
      <w:r w:rsidR="00733005">
        <w:t>dren</w:t>
      </w:r>
      <w:r w:rsidR="00FD39D0">
        <w:t xml:space="preserve">e edilir, </w:t>
      </w:r>
    </w:p>
    <w:p w14:paraId="0B16950E" w14:textId="77777777" w:rsidR="00FD39D0" w:rsidRDefault="00FD39D0" w:rsidP="007E3B16">
      <w:pPr>
        <w:pStyle w:val="Balk3"/>
      </w:pPr>
      <w:r>
        <w:t>Maksiller Sinüs Empiyemi</w:t>
      </w:r>
    </w:p>
    <w:p w14:paraId="7C60DE46" w14:textId="77777777" w:rsidR="00FD39D0" w:rsidRDefault="00FD39D0">
      <w:pPr>
        <w:spacing w:before="120"/>
      </w:pPr>
      <w:r>
        <w:rPr>
          <w:i/>
        </w:rPr>
        <w:t>Lokalizasyon</w:t>
      </w:r>
      <w:r>
        <w:t xml:space="preserve">: Maksiller sinüs içinde cerahat toplanmıştır. </w:t>
      </w:r>
    </w:p>
    <w:p w14:paraId="2B3C195E" w14:textId="77777777" w:rsidR="00FD39D0" w:rsidRDefault="00FD39D0">
      <w:pPr>
        <w:spacing w:before="120"/>
      </w:pPr>
      <w:r>
        <w:rPr>
          <w:i/>
        </w:rPr>
        <w:t>Etken</w:t>
      </w:r>
      <w:r>
        <w:t xml:space="preserve">: Üst yan grup dişlerin kökleri uzun ve/veya sinüs sarkık ise bu dişlerin kök uçları ile sinüs tabanı arasında çok ince bir kemik bulunur ya da kök ucu direkt olarak sinüs mukozası ile ilişkide olabilir. Bu durumda böyle bir dişten kaynaklanan cerahat sinüs içinde toplanır. O zaman bir sinüs empiyeminden bahsedilir.  </w:t>
      </w:r>
    </w:p>
    <w:p w14:paraId="3BA60164" w14:textId="77777777" w:rsidR="00FD39D0" w:rsidRDefault="00FD39D0">
      <w:pPr>
        <w:spacing w:before="120"/>
      </w:pPr>
      <w:r>
        <w:rPr>
          <w:i/>
        </w:rPr>
        <w:t>Klinik</w:t>
      </w:r>
      <w:r>
        <w:t xml:space="preserve">: Sinüs empiyeminin kliniği akut sinüzit kliniğidir. Sinüs hastalıkları konusunda aktarılacaktır. </w:t>
      </w:r>
    </w:p>
    <w:p w14:paraId="6A9035CA" w14:textId="77777777" w:rsidR="00793965" w:rsidRDefault="00FD39D0">
      <w:pPr>
        <w:spacing w:before="120"/>
      </w:pPr>
      <w:r>
        <w:rPr>
          <w:i/>
        </w:rPr>
        <w:t>Tedavi</w:t>
      </w:r>
      <w:r>
        <w:t xml:space="preserve">: </w:t>
      </w:r>
      <w:r w:rsidR="00A96DFE">
        <w:t>Etken dişin tedavisi yapılmalıdır. Ayrıca akut sinüzit tedavisi verilir</w:t>
      </w:r>
      <w:r w:rsidR="00793965">
        <w:t xml:space="preserve">. </w:t>
      </w:r>
    </w:p>
    <w:p w14:paraId="396C65C4" w14:textId="77777777" w:rsidR="00FD39D0" w:rsidRDefault="00FD39D0" w:rsidP="007E3B16">
      <w:pPr>
        <w:pStyle w:val="Balk3"/>
      </w:pPr>
      <w:r>
        <w:t>Fossa Kanina Apsesi</w:t>
      </w:r>
    </w:p>
    <w:p w14:paraId="0E88F2D0" w14:textId="77777777" w:rsidR="00FD39D0" w:rsidRDefault="00FD39D0">
      <w:pPr>
        <w:spacing w:before="120"/>
        <w:rPr>
          <w:b/>
        </w:rPr>
      </w:pPr>
      <w:r>
        <w:rPr>
          <w:i/>
        </w:rPr>
        <w:t>Lokalizasyon</w:t>
      </w:r>
      <w:r>
        <w:t xml:space="preserve">: Fossa kanina arkada sinüs ön duvarı, önde </w:t>
      </w:r>
      <w:r w:rsidR="00F23388">
        <w:t xml:space="preserve">ve </w:t>
      </w:r>
      <w:r>
        <w:t>lateralde bukkal bölge</w:t>
      </w:r>
      <w:r w:rsidR="00E07220">
        <w:t xml:space="preserve"> (loj)</w:t>
      </w:r>
      <w:r>
        <w:t>, medialde burun ile sınırlıdır.</w:t>
      </w:r>
    </w:p>
    <w:p w14:paraId="36D7CA8A" w14:textId="7A7328A7" w:rsidR="00FD39D0" w:rsidRDefault="00FD39D0">
      <w:pPr>
        <w:spacing w:before="120"/>
      </w:pPr>
      <w:r>
        <w:rPr>
          <w:i/>
        </w:rPr>
        <w:t>Etken</w:t>
      </w:r>
      <w:r>
        <w:t>: Üst çenede kanin dişin, ender olarak da küçük azıların kökleri m. levator anguli oris'in kemiğe yapışma yerinin üstünde yer alırlarsa (ki, bu durum çocuklarda daha sık görülür. Çünkü kanin diş sürmesini tam olarak tamamlamamıştır ve yüz gelişimi tamamlanmamıştır) cerahat fossa kaninada birikir. Burada biriken cera</w:t>
      </w:r>
      <w:r w:rsidR="007D52E4">
        <w:t>hat, m. levator labii superior ve m. levator labii superior</w:t>
      </w:r>
      <w:r>
        <w:t xml:space="preserve"> alaeque nasi arasından ilerleyerek alt göz kapağına ulaşabilir.  </w:t>
      </w:r>
    </w:p>
    <w:p w14:paraId="0F81D3B9" w14:textId="77777777" w:rsidR="00FD39D0" w:rsidRDefault="00FD39D0">
      <w:pPr>
        <w:spacing w:before="120"/>
      </w:pPr>
      <w:r>
        <w:rPr>
          <w:i/>
        </w:rPr>
        <w:lastRenderedPageBreak/>
        <w:t>Klinik</w:t>
      </w:r>
      <w:r>
        <w:t>:</w:t>
      </w:r>
      <w:r w:rsidR="00066F58">
        <w:t xml:space="preserve"> </w:t>
      </w:r>
      <w:r>
        <w:t>Ekstraoral olarak infraorbital bölgede bir şişlik vardır. Sulkus nasolabialis kaybolmuştur. Burun yan duvarı, alt göz kapağı, üst dudak şişmiştir. Etkilenen taraftaki göz kapanmıştır. Şiş</w:t>
      </w:r>
      <w:r w:rsidR="00331C1E">
        <w:t xml:space="preserve">lik üzerindeki deri hiperemik, </w:t>
      </w:r>
      <w:r>
        <w:t xml:space="preserve">merkezi sert ve baskıda ileri derecede ağrılıdır. İntraoral olarak vestibül sulkus genellikle sığlaşmıştır ve submüköz apse görünümünde bir şişlik vardır. Hastanın ateşi genellikle yükselmiştir. </w:t>
      </w:r>
    </w:p>
    <w:p w14:paraId="02A40D8B" w14:textId="77777777" w:rsidR="00FD39D0" w:rsidRDefault="00F23388">
      <w:pPr>
        <w:spacing w:before="120"/>
      </w:pPr>
      <w:r>
        <w:rPr>
          <w:noProof/>
        </w:rPr>
        <w:drawing>
          <wp:anchor distT="0" distB="0" distL="114300" distR="114300" simplePos="0" relativeHeight="251650560" behindDoc="0" locked="0" layoutInCell="1" allowOverlap="1" wp14:anchorId="47042D17" wp14:editId="09D3A2F1">
            <wp:simplePos x="0" y="0"/>
            <wp:positionH relativeFrom="column">
              <wp:posOffset>954405</wp:posOffset>
            </wp:positionH>
            <wp:positionV relativeFrom="paragraph">
              <wp:posOffset>36830</wp:posOffset>
            </wp:positionV>
            <wp:extent cx="3931920" cy="3803650"/>
            <wp:effectExtent l="19050" t="0" r="0" b="0"/>
            <wp:wrapTopAndBottom/>
            <wp:docPr id="26" name="Resim 26" descr="sinükavernozumf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inükavernozumfoto"/>
                    <pic:cNvPicPr>
                      <a:picLocks noChangeAspect="1" noChangeArrowheads="1"/>
                    </pic:cNvPicPr>
                  </pic:nvPicPr>
                  <pic:blipFill>
                    <a:blip r:embed="rId15" cstate="print"/>
                    <a:srcRect/>
                    <a:stretch>
                      <a:fillRect/>
                    </a:stretch>
                  </pic:blipFill>
                  <pic:spPr bwMode="auto">
                    <a:xfrm>
                      <a:off x="0" y="0"/>
                      <a:ext cx="3931920" cy="3803650"/>
                    </a:xfrm>
                    <a:prstGeom prst="rect">
                      <a:avLst/>
                    </a:prstGeom>
                    <a:noFill/>
                    <a:ln w="9525">
                      <a:noFill/>
                      <a:miter lim="800000"/>
                      <a:headEnd/>
                      <a:tailEnd/>
                    </a:ln>
                  </pic:spPr>
                </pic:pic>
              </a:graphicData>
            </a:graphic>
          </wp:anchor>
        </w:drawing>
      </w:r>
      <w:r w:rsidR="00FD39D0">
        <w:t xml:space="preserve">Fossa kanina apselerinde bu bölgede bulunan v. angularis'in tromboflebiti ve iltihabın </w:t>
      </w:r>
      <w:r w:rsidR="00D12CA0">
        <w:t>kavernöz sinüse</w:t>
      </w:r>
      <w:r w:rsidR="00FD39D0">
        <w:t xml:space="preserve"> yayılması gibi iki önemli ve hayati komplikasyon ortaya çıkabilir. </w:t>
      </w:r>
      <w:r w:rsidR="00D12CA0">
        <w:t>Kavernöz sinüse</w:t>
      </w:r>
      <w:r w:rsidR="00FD39D0">
        <w:t xml:space="preserve"> yayılım v. angularis ve buradan da v. ophtalmica superior veya inferior yoluyla olur. </w:t>
      </w:r>
    </w:p>
    <w:p w14:paraId="6AA83CD9" w14:textId="4193CBA5" w:rsidR="003D4079" w:rsidRPr="00E03E43" w:rsidRDefault="00FD39D0" w:rsidP="00E03E43">
      <w:pPr>
        <w:spacing w:before="120"/>
      </w:pPr>
      <w:r>
        <w:rPr>
          <w:i/>
        </w:rPr>
        <w:t>Tedavi</w:t>
      </w:r>
      <w:r>
        <w:t>: Fossa kanina apseleri özellikle v. angularis tromboflebiti tehlikesi varsa, hastane şartlarında</w:t>
      </w:r>
      <w:r w:rsidR="00BD3AAF">
        <w:t xml:space="preserve"> tedavi edilmelidir. Vestibülden </w:t>
      </w:r>
      <w:r>
        <w:t>insizyon yapılır. İnsizyon bölgesinden bir periost elevatörü ile girilerek</w:t>
      </w:r>
      <w:r w:rsidR="00BD3AAF">
        <w:t xml:space="preserve"> </w:t>
      </w:r>
      <w:r>
        <w:t xml:space="preserve">fossa kanina duvarı açığa çıkarılır. Uzun bir </w:t>
      </w:r>
      <w:r w:rsidR="00733005">
        <w:t>dren</w:t>
      </w:r>
      <w:r>
        <w:t xml:space="preserve"> yerleştirilir. Yüksek doz geniş spektrumlu antibiyotik verilir. Apse subkutan dokulara ulaşmışsa nasolabial sulkusta ekstraoral insizyon yapılır. V. angularis tromboflebiti şüphesi varsa damar medial göz köşesinden bağlanır. </w:t>
      </w:r>
    </w:p>
    <w:p w14:paraId="7B730FFA" w14:textId="77777777" w:rsidR="00E867AE" w:rsidRDefault="00E867AE">
      <w:pPr>
        <w:spacing w:before="0" w:line="240" w:lineRule="auto"/>
        <w:ind w:firstLine="0"/>
        <w:jc w:val="left"/>
        <w:rPr>
          <w:rFonts w:cs="Arial"/>
          <w:b/>
          <w:sz w:val="20"/>
        </w:rPr>
      </w:pPr>
      <w:r>
        <w:br w:type="page"/>
      </w:r>
    </w:p>
    <w:p w14:paraId="5333493E" w14:textId="415F2DF6" w:rsidR="00FD39D0" w:rsidRDefault="00FD39D0" w:rsidP="007E3B16">
      <w:pPr>
        <w:pStyle w:val="Balk3"/>
      </w:pPr>
      <w:r>
        <w:lastRenderedPageBreak/>
        <w:t>İnfratemporal Loj Apseleri</w:t>
      </w:r>
    </w:p>
    <w:p w14:paraId="718DBC64" w14:textId="77777777" w:rsidR="00FD39D0" w:rsidRDefault="00F23388">
      <w:pPr>
        <w:spacing w:before="120"/>
      </w:pPr>
      <w:r>
        <w:rPr>
          <w:noProof/>
          <w:sz w:val="20"/>
        </w:rPr>
        <w:drawing>
          <wp:anchor distT="0" distB="0" distL="114300" distR="114300" simplePos="0" relativeHeight="251654656" behindDoc="0" locked="0" layoutInCell="1" allowOverlap="1" wp14:anchorId="43C2D81D" wp14:editId="6475F007">
            <wp:simplePos x="0" y="0"/>
            <wp:positionH relativeFrom="column">
              <wp:posOffset>2367280</wp:posOffset>
            </wp:positionH>
            <wp:positionV relativeFrom="paragraph">
              <wp:posOffset>162560</wp:posOffset>
            </wp:positionV>
            <wp:extent cx="3007995" cy="4295775"/>
            <wp:effectExtent l="19050" t="0" r="1905" b="0"/>
            <wp:wrapSquare wrapText="bothSides"/>
            <wp:docPr id="55" name="Resim 55" descr="loj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lojlar"/>
                    <pic:cNvPicPr>
                      <a:picLocks noChangeAspect="1" noChangeArrowheads="1"/>
                    </pic:cNvPicPr>
                  </pic:nvPicPr>
                  <pic:blipFill>
                    <a:blip r:embed="rId16" cstate="print"/>
                    <a:srcRect/>
                    <a:stretch>
                      <a:fillRect/>
                    </a:stretch>
                  </pic:blipFill>
                  <pic:spPr bwMode="auto">
                    <a:xfrm>
                      <a:off x="0" y="0"/>
                      <a:ext cx="3007995" cy="4295775"/>
                    </a:xfrm>
                    <a:prstGeom prst="rect">
                      <a:avLst/>
                    </a:prstGeom>
                    <a:noFill/>
                    <a:ln w="9525">
                      <a:noFill/>
                      <a:miter lim="800000"/>
                      <a:headEnd/>
                      <a:tailEnd/>
                    </a:ln>
                  </pic:spPr>
                </pic:pic>
              </a:graphicData>
            </a:graphic>
          </wp:anchor>
        </w:drawing>
      </w:r>
      <w:r w:rsidR="00FD39D0">
        <w:rPr>
          <w:snapToGrid w:val="0"/>
        </w:rPr>
        <w:t>Lokalizasyon: Medialde lateral pterigoid kasın alt kısmı ve lateral faringeal duvar ile çevrilidir. Üstte sfenoid kemiğin büyük kanadı, lateralde ise temporal tendon ve processus coronoideus ile sınırlıdır. Arka yan sınır mandibula kondili, temporal ve lateral pterygoid kaslar ve parotis kapsülünün medial yüzüdür. Önde tüber maksilla vardır.</w:t>
      </w:r>
      <w:r w:rsidR="00FD39D0">
        <w:t xml:space="preserve"> </w:t>
      </w:r>
    </w:p>
    <w:p w14:paraId="6581459B" w14:textId="77777777" w:rsidR="00FD39D0" w:rsidRDefault="00FD39D0">
      <w:pPr>
        <w:spacing w:before="120"/>
      </w:pPr>
      <w:r>
        <w:rPr>
          <w:snapToGrid w:val="0"/>
        </w:rPr>
        <w:t xml:space="preserve">Etken: Genellikle üst 3. molar diş enfeksiyonlarından köken alır. Ayrıca pterygomandibular ve </w:t>
      </w:r>
      <w:r w:rsidR="00542D34">
        <w:rPr>
          <w:snapToGrid w:val="0"/>
        </w:rPr>
        <w:t>lateral faringeal</w:t>
      </w:r>
      <w:r>
        <w:rPr>
          <w:snapToGrid w:val="0"/>
        </w:rPr>
        <w:t xml:space="preserve"> bölgelerin yukarıya doğru yayılan enfeksiyonları da infratemporal böl</w:t>
      </w:r>
      <w:r>
        <w:rPr>
          <w:snapToGrid w:val="0"/>
        </w:rPr>
        <w:softHyphen/>
        <w:t>geye gelebilirler. S</w:t>
      </w:r>
      <w:r>
        <w:t xml:space="preserve">teril olmayan materyal ile yapılan tüber anestezi sonrası da ortaya çıkabilir. Bu bölge apselerinin bir diğer ortaya çıkış nedeni ise kronik sinüzitte yapılan sinüs lavajı sırasında iğnenin sinüs arka duvarını perfore etmesi sonucunda enfekte sinüste bulunan mikroorganizmaların buraya ulaşmalarıdır. </w:t>
      </w:r>
    </w:p>
    <w:p w14:paraId="2B584020" w14:textId="77777777" w:rsidR="00FD39D0" w:rsidRDefault="00FD39D0">
      <w:pPr>
        <w:spacing w:before="120"/>
      </w:pPr>
      <w:r>
        <w:rPr>
          <w:snapToGrid w:val="0"/>
        </w:rPr>
        <w:t xml:space="preserve">Klinik: </w:t>
      </w:r>
      <w:r>
        <w:t xml:space="preserve">İnfratemporal bölge dışta proc. muscularis (coronoideus) ve m. temporalisin buna olan yapışıklığı, ayrıca arcus zygomaticus ve m. masseter ile örtülü olduğundan ekstraoral şişlik çok belirgin değildir. Başlangıçta ödematöz, ilerlemiş olgularda sert olan şişlik arcus zygomaticus altında kalan yanak bölgesinde lokalizedir. Bu apselerde m. pterygoideus medialisin etkilenmesiyle ortaya çıkan trismus karakteristiktir. Bu trismus şiddetli olabilir (birkaç mm'den fazla açamayabilir). </w:t>
      </w:r>
    </w:p>
    <w:p w14:paraId="73A0C5EB" w14:textId="77777777" w:rsidR="00FD39D0" w:rsidRDefault="009D5D95">
      <w:pPr>
        <w:spacing w:before="120"/>
        <w:rPr>
          <w:snapToGrid w:val="0"/>
        </w:rPr>
      </w:pPr>
      <w:r>
        <w:t>İntraoral muayenede krista zigomatik</w:t>
      </w:r>
      <w:r w:rsidR="00FD39D0">
        <w:t>oalveolarisin arkasındaki vestibül sulkus bölgesinde mukozanın ödemli ve hiperemik olduğu görülür. Yanak mukozası içeriye doğru kabarmıştır ve bölge palpasyonda ileri derecede ağrılıdır. Ateş yükselmiştir ve lenfadenopati görülebilir.</w:t>
      </w:r>
    </w:p>
    <w:p w14:paraId="79D5AE58" w14:textId="26414469" w:rsidR="00FD39D0" w:rsidRDefault="00FD39D0">
      <w:pPr>
        <w:spacing w:before="120"/>
        <w:rPr>
          <w:snapToGrid w:val="0"/>
        </w:rPr>
      </w:pPr>
      <w:r>
        <w:rPr>
          <w:snapToGrid w:val="0"/>
        </w:rPr>
        <w:t>Maksillanın arkasında yer alan infratemporal bölge ender olarak en</w:t>
      </w:r>
      <w:r>
        <w:rPr>
          <w:snapToGrid w:val="0"/>
        </w:rPr>
        <w:softHyphen/>
        <w:t>fekte olur. İnfratemporal böl</w:t>
      </w:r>
      <w:r>
        <w:rPr>
          <w:snapToGrid w:val="0"/>
        </w:rPr>
        <w:softHyphen/>
        <w:t>genin foramen ovale ve foramen spi</w:t>
      </w:r>
      <w:r>
        <w:rPr>
          <w:snapToGrid w:val="0"/>
        </w:rPr>
        <w:softHyphen/>
        <w:t xml:space="preserve">nosum ile kafa boşluğu ile </w:t>
      </w:r>
      <w:r>
        <w:rPr>
          <w:snapToGrid w:val="0"/>
        </w:rPr>
        <w:lastRenderedPageBreak/>
        <w:t>iştirakte bulunması bu bölge iltihaplarının yayılımında ciddi sonuçlar do</w:t>
      </w:r>
      <w:r>
        <w:rPr>
          <w:snapToGrid w:val="0"/>
        </w:rPr>
        <w:softHyphen/>
        <w:t xml:space="preserve">ğurabilir. İnfratemporal bölge medialde fossa pterygopalatinaya açılır. Fossa pterigopalatina, fissura orbitalis inferior yoluyla orbita, foramen rotundum yoluyla da kafa içi ile ilişkidedir. </w:t>
      </w:r>
    </w:p>
    <w:p w14:paraId="158E6E6B" w14:textId="77777777" w:rsidR="00FD39D0" w:rsidRDefault="00FD39D0">
      <w:pPr>
        <w:spacing w:before="120"/>
        <w:rPr>
          <w:snapToGrid w:val="0"/>
        </w:rPr>
      </w:pPr>
      <w:r>
        <w:rPr>
          <w:snapToGrid w:val="0"/>
        </w:rPr>
        <w:t xml:space="preserve">Enfeksiyon orbitaya ulaştığında, periorbital ve orbital </w:t>
      </w:r>
      <w:r w:rsidR="00F746B0">
        <w:rPr>
          <w:snapToGrid w:val="0"/>
        </w:rPr>
        <w:t>selülit</w:t>
      </w:r>
      <w:r>
        <w:rPr>
          <w:snapToGrid w:val="0"/>
        </w:rPr>
        <w:t xml:space="preserve"> veya sinus kavernosus trom</w:t>
      </w:r>
      <w:r>
        <w:rPr>
          <w:snapToGrid w:val="0"/>
        </w:rPr>
        <w:softHyphen/>
        <w:t>bozuna neden olabilirler. Odon</w:t>
      </w:r>
      <w:r>
        <w:rPr>
          <w:snapToGrid w:val="0"/>
        </w:rPr>
        <w:softHyphen/>
        <w:t>tojenik enfeksiyona bağlı periorbital ve orbital enfeksiyon görülmesi en</w:t>
      </w:r>
      <w:r>
        <w:rPr>
          <w:snapToGrid w:val="0"/>
        </w:rPr>
        <w:softHyphen/>
        <w:t>derdir</w:t>
      </w:r>
      <w:r w:rsidR="00F746B0">
        <w:rPr>
          <w:snapToGrid w:val="0"/>
        </w:rPr>
        <w:t>,</w:t>
      </w:r>
      <w:r>
        <w:rPr>
          <w:snapToGrid w:val="0"/>
        </w:rPr>
        <w:t xml:space="preserve"> </w:t>
      </w:r>
      <w:r w:rsidR="00F746B0">
        <w:rPr>
          <w:snapToGrid w:val="0"/>
        </w:rPr>
        <w:t>ancak</w:t>
      </w:r>
      <w:r>
        <w:rPr>
          <w:snapToGrid w:val="0"/>
        </w:rPr>
        <w:t xml:space="preserve"> olduğunda klinik tablo tipiktir. Göz kapaklarında ka</w:t>
      </w:r>
      <w:r>
        <w:rPr>
          <w:snapToGrid w:val="0"/>
        </w:rPr>
        <w:softHyphen/>
        <w:t>barıklık ve şişme, gözde vasküler ve nöral bozukluklar vardır. Bu durum ciddi bir enfeksiyon tablosunu gös</w:t>
      </w:r>
      <w:r>
        <w:rPr>
          <w:snapToGrid w:val="0"/>
        </w:rPr>
        <w:softHyphen/>
        <w:t>terir. Yoğun cerrahi ve medikal te</w:t>
      </w:r>
      <w:r>
        <w:rPr>
          <w:snapToGrid w:val="0"/>
        </w:rPr>
        <w:softHyphen/>
        <w:t>davi gerektirir.</w:t>
      </w:r>
    </w:p>
    <w:p w14:paraId="142EA982" w14:textId="1F8FB5EB" w:rsidR="00FD39D0" w:rsidRDefault="00FD39D0">
      <w:pPr>
        <w:spacing w:before="120"/>
      </w:pPr>
      <w:r>
        <w:t>Cerahatin kafa tabanına yayılması halinde ise menenjit belirtileri görülür (baş</w:t>
      </w:r>
      <w:r w:rsidR="00783F8C">
        <w:t xml:space="preserve"> </w:t>
      </w:r>
      <w:r>
        <w:t xml:space="preserve">ağrısı, ense sertliği, kusma). Cerahat aşağı doğru yayılırsa </w:t>
      </w:r>
      <w:r w:rsidR="00542D34">
        <w:t>lateral faringeal</w:t>
      </w:r>
      <w:r>
        <w:t xml:space="preserve"> veya pterygomandibuler boşluklara gider ve bu da </w:t>
      </w:r>
      <w:r w:rsidR="00F746B0">
        <w:t>şiddetlenen</w:t>
      </w:r>
      <w:r>
        <w:t xml:space="preserve"> trismus ve yumuşak damağın kabarmasıyla oluşan yutkunma zorluğu ile kendini belli eder. Ayrıca infratemporal bölge iltihapları öne ve laterale giderek yanağa, incisura mandibula üstünden dorsale ve laterale giderek periartiküler bölgeye, ayrıca aşağıya inerek masseterikomandibuler ve retromandibuler bölgeye yayılabilirler</w:t>
      </w:r>
    </w:p>
    <w:p w14:paraId="5D29A143" w14:textId="5C8D3FE4" w:rsidR="00FD39D0" w:rsidRDefault="00FD39D0">
      <w:pPr>
        <w:spacing w:before="120"/>
      </w:pPr>
      <w:r>
        <w:t xml:space="preserve">Tedavi: Yayılma tehlikesi yüksek olduğundan mutlaka hastane şartlarında tedavi edilmelidir. Mümkün olduğunca çabuk ve geniş bir insizyon tedavide en önemli noktadır. İnsizyon intraoral olarak yapılabilir. İnfratemporal bölge </w:t>
      </w:r>
      <w:r w:rsidR="00E53DA8">
        <w:t>drenaj</w:t>
      </w:r>
      <w:r>
        <w:t xml:space="preserve">ı için en iyi giriş yolu </w:t>
      </w:r>
      <w:r w:rsidR="00542D34">
        <w:t>lateral faringeal</w:t>
      </w:r>
      <w:r>
        <w:t xml:space="preserve"> ara</w:t>
      </w:r>
      <w:r>
        <w:softHyphen/>
        <w:t xml:space="preserve">lıktır. Ancak vestibül sulkusta tuber maksilladan crista zygomaticoalveolarise kadar yapılan bir insizyon da kullanılabilir. </w:t>
      </w:r>
    </w:p>
    <w:p w14:paraId="211C7AA8" w14:textId="6ACBF647" w:rsidR="00FD39D0" w:rsidRDefault="00FD39D0">
      <w:pPr>
        <w:spacing w:before="120"/>
      </w:pPr>
      <w:r>
        <w:t>Sınırlı retromaksiller apseler de intraoral açılım yeterliyken, yayılmakta olan apsele</w:t>
      </w:r>
      <w:r w:rsidR="00F746B0">
        <w:t>rde ekstraoral açılım gerekir. Ç</w:t>
      </w:r>
      <w:r>
        <w:t xml:space="preserve">ünkü bu yolla </w:t>
      </w:r>
      <w:r w:rsidR="00E53DA8">
        <w:t>drenaj</w:t>
      </w:r>
      <w:r>
        <w:t xml:space="preserve"> daha iyidir. Bu cerrahi girişim yanında derhal y</w:t>
      </w:r>
      <w:r w:rsidR="002B70C0">
        <w:t xml:space="preserve">üksek dozda, geniş spektrumlu, </w:t>
      </w:r>
      <w:r>
        <w:t xml:space="preserve">başlangıçta hedefsiz, antibiogram sonrası hedefli antibiyotik tedavisine başlanır. </w:t>
      </w:r>
    </w:p>
    <w:p w14:paraId="5C9A4769" w14:textId="77777777" w:rsidR="003D4079" w:rsidRPr="00E03E43" w:rsidRDefault="00FD39D0" w:rsidP="00E03E43">
      <w:pPr>
        <w:spacing w:before="120"/>
      </w:pPr>
      <w:r>
        <w:t>En</w:t>
      </w:r>
      <w:r>
        <w:softHyphen/>
        <w:t>feksiyonun primer ve sekonder ya</w:t>
      </w:r>
      <w:r>
        <w:softHyphen/>
        <w:t>yılım alanlarını</w:t>
      </w:r>
      <w:r w:rsidR="002B70C0">
        <w:t xml:space="preserve"> </w:t>
      </w:r>
      <w:r>
        <w:t>da aşarak daha uzaklara gitmesi pek alışılmış de</w:t>
      </w:r>
      <w:r>
        <w:softHyphen/>
        <w:t>ğildir ancak günümüzde bile bazen hayatı tehdit edici sonuçlar doğuran ve uzak yayılım yapan böyle va</w:t>
      </w:r>
      <w:r>
        <w:softHyphen/>
        <w:t>kalara rastlamak mümkündür.</w:t>
      </w:r>
    </w:p>
    <w:p w14:paraId="0BDB29E5" w14:textId="77777777" w:rsidR="00E867AE" w:rsidRDefault="00E867AE">
      <w:pPr>
        <w:spacing w:before="0" w:line="240" w:lineRule="auto"/>
        <w:ind w:firstLine="0"/>
        <w:jc w:val="left"/>
        <w:rPr>
          <w:rFonts w:cs="Arial"/>
          <w:b/>
          <w:sz w:val="20"/>
        </w:rPr>
      </w:pPr>
      <w:r>
        <w:br w:type="page"/>
      </w:r>
    </w:p>
    <w:p w14:paraId="25B272D2" w14:textId="0838F351" w:rsidR="00FD39D0" w:rsidRDefault="007E3B16" w:rsidP="007E3B16">
      <w:pPr>
        <w:pStyle w:val="Balk3"/>
      </w:pPr>
      <w:r>
        <w:lastRenderedPageBreak/>
        <w:t>Yanak apseleri</w:t>
      </w:r>
    </w:p>
    <w:p w14:paraId="49EB9670" w14:textId="77777777" w:rsidR="00FD39D0" w:rsidRDefault="00F23388">
      <w:pPr>
        <w:spacing w:before="120"/>
      </w:pPr>
      <w:r>
        <w:rPr>
          <w:i/>
          <w:noProof/>
          <w:sz w:val="20"/>
        </w:rPr>
        <w:drawing>
          <wp:anchor distT="0" distB="0" distL="114300" distR="114300" simplePos="0" relativeHeight="251655680" behindDoc="0" locked="0" layoutInCell="1" allowOverlap="1" wp14:anchorId="35172114" wp14:editId="1B861629">
            <wp:simplePos x="0" y="0"/>
            <wp:positionH relativeFrom="column">
              <wp:posOffset>441325</wp:posOffset>
            </wp:positionH>
            <wp:positionV relativeFrom="paragraph">
              <wp:posOffset>731520</wp:posOffset>
            </wp:positionV>
            <wp:extent cx="4434840" cy="3476625"/>
            <wp:effectExtent l="19050" t="0" r="3810" b="0"/>
            <wp:wrapTopAndBottom/>
            <wp:docPr id="56" name="Resim 56" descr="bukkal aps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bukkal apse 2"/>
                    <pic:cNvPicPr>
                      <a:picLocks noChangeAspect="1" noChangeArrowheads="1"/>
                    </pic:cNvPicPr>
                  </pic:nvPicPr>
                  <pic:blipFill>
                    <a:blip r:embed="rId17" cstate="print"/>
                    <a:srcRect/>
                    <a:stretch>
                      <a:fillRect/>
                    </a:stretch>
                  </pic:blipFill>
                  <pic:spPr bwMode="auto">
                    <a:xfrm>
                      <a:off x="0" y="0"/>
                      <a:ext cx="4434840" cy="3476625"/>
                    </a:xfrm>
                    <a:prstGeom prst="rect">
                      <a:avLst/>
                    </a:prstGeom>
                    <a:noFill/>
                    <a:ln w="9525">
                      <a:noFill/>
                      <a:miter lim="800000"/>
                      <a:headEnd/>
                      <a:tailEnd/>
                    </a:ln>
                  </pic:spPr>
                </pic:pic>
              </a:graphicData>
            </a:graphic>
          </wp:anchor>
        </w:drawing>
      </w:r>
      <w:r w:rsidR="00FD39D0">
        <w:rPr>
          <w:i/>
        </w:rPr>
        <w:t>Lokalizasyon</w:t>
      </w:r>
      <w:r w:rsidR="00FD39D0">
        <w:t xml:space="preserve">: Yanak apseleri m. buccinatorius ile yanak yağ dokusu arasında yer alır.  </w:t>
      </w:r>
    </w:p>
    <w:p w14:paraId="6DF730B5" w14:textId="77777777" w:rsidR="00FD39D0" w:rsidRDefault="00FD39D0">
      <w:pPr>
        <w:spacing w:before="120"/>
      </w:pPr>
      <w:r>
        <w:rPr>
          <w:i/>
        </w:rPr>
        <w:t>Etken</w:t>
      </w:r>
      <w:r>
        <w:t>: Yanak apseleri üst ve alt çene büyük azı dişlerinden bazen de küçük azı dişlerinden kaynaklanır. Genellikle üst molarlar etkendir. Üst çenede kök uçları m. buccinatoriusun üstünde olan dişlerin cerahatleri kas engelini aşarak yanağa yayılırlar. Alt çenede ise kök uçları m. buccinatorius' un altında olan dişlerin cerahatleri kas engelini aşarak bu bölgeye yayılırlar. L</w:t>
      </w:r>
      <w:r>
        <w:rPr>
          <w:snapToGrid w:val="0"/>
        </w:rPr>
        <w:t>ateral faringeal, ptery</w:t>
      </w:r>
      <w:r>
        <w:rPr>
          <w:snapToGrid w:val="0"/>
        </w:rPr>
        <w:softHyphen/>
        <w:t>gomandibular, masseteriko</w:t>
      </w:r>
      <w:r>
        <w:rPr>
          <w:snapToGrid w:val="0"/>
        </w:rPr>
        <w:softHyphen/>
        <w:t xml:space="preserve"> mandibular bölge enfeksiyonlarının yayılması ile de meydana gelebilir.</w:t>
      </w:r>
    </w:p>
    <w:p w14:paraId="3F1490C8" w14:textId="77777777" w:rsidR="00FD39D0" w:rsidRDefault="00FD39D0">
      <w:pPr>
        <w:spacing w:before="120"/>
      </w:pPr>
      <w:r>
        <w:rPr>
          <w:i/>
        </w:rPr>
        <w:t>Klinik</w:t>
      </w:r>
      <w:r>
        <w:t>: Üst dişlerden kökenli bir enfeksiyon masseterin ön kenarından üst dudağa kadar uzayan bir şişlik şeklinde görülür. Şişliğin merkezi sert ve baskıda ağrılıdır. Perifere doğru kollateral ödem vardır ve daha yumuşaktır.  Genellikle burun yan kısımları ve alt göz kapağı da ödeme eşlik eder. Y</w:t>
      </w:r>
      <w:r>
        <w:rPr>
          <w:snapToGrid w:val="0"/>
        </w:rPr>
        <w:t>anak apselerinde şişlik zigomatik ark ve man</w:t>
      </w:r>
      <w:r>
        <w:rPr>
          <w:snapToGrid w:val="0"/>
        </w:rPr>
        <w:softHyphen/>
        <w:t xml:space="preserve">dibula alt kenarı arasındadır. Bu nedenle zigomatik ark ve mandibula alt kenarı palpe edilebilir. </w:t>
      </w:r>
    </w:p>
    <w:p w14:paraId="13031A68" w14:textId="77777777" w:rsidR="00FD39D0" w:rsidRDefault="00FD39D0">
      <w:pPr>
        <w:spacing w:before="120"/>
      </w:pPr>
      <w:r>
        <w:t xml:space="preserve">Alt dişlerden kökenli bir yanak apsesinde ise şişlik daha aşağıda olup kollateral ödem alt dudağı içine alıp alt çene alt kenarından daha aşağılara kadar ulaşır. </w:t>
      </w:r>
    </w:p>
    <w:p w14:paraId="7918C1C6" w14:textId="77777777" w:rsidR="00FD39D0" w:rsidRDefault="00FD39D0">
      <w:pPr>
        <w:spacing w:before="120"/>
      </w:pPr>
      <w:r>
        <w:lastRenderedPageBreak/>
        <w:t xml:space="preserve">İntraoral olarak alt veya üst dişlerden kaynaklı apselerde etken diş hizasında ileri derecede kabarmış, parlak bir renk gösteren ve dişlerin travmatik izlerini taşıyan yanak mukoza vardır.  </w:t>
      </w:r>
    </w:p>
    <w:p w14:paraId="45CEB966" w14:textId="77777777" w:rsidR="00FD39D0" w:rsidRDefault="00FD39D0">
      <w:pPr>
        <w:spacing w:before="120"/>
      </w:pPr>
      <w:r>
        <w:t xml:space="preserve">Yanak apselerinde </w:t>
      </w:r>
      <w:r w:rsidR="00423616">
        <w:t>cerahat</w:t>
      </w:r>
      <w:r>
        <w:t xml:space="preserve"> genellikle kaslar arasından iler</w:t>
      </w:r>
      <w:r>
        <w:softHyphen/>
        <w:t>leyerek subkütan hale gelir. Ağız içine doğru fistülize olma oranı daha azdır. Yanak apselerinin başka loj</w:t>
      </w:r>
      <w:r>
        <w:softHyphen/>
        <w:t>lara fazla yayılım yapmadıkları bi</w:t>
      </w:r>
      <w:r>
        <w:softHyphen/>
        <w:t>linir, ancak mandibula dış kenarını takiben aşağıya submandibular loja, posterior yayılım ile masseter kas üzerinden parotis bölgesine veya masseterikomandibular, ptery</w:t>
      </w:r>
      <w:r>
        <w:softHyphen/>
        <w:t xml:space="preserve">gomandibular ve </w:t>
      </w:r>
      <w:r w:rsidR="00542D34">
        <w:t>lateral faringeal</w:t>
      </w:r>
      <w:r>
        <w:t xml:space="preserve"> böl</w:t>
      </w:r>
      <w:r>
        <w:softHyphen/>
        <w:t>gelere yayılım şansı vardır. Yine iç arka istikamette infratemporal bölge ile de münasebeti vardır</w:t>
      </w:r>
    </w:p>
    <w:p w14:paraId="26AB4A42" w14:textId="1C63FF1F" w:rsidR="00FD39D0" w:rsidRDefault="00FD39D0">
      <w:pPr>
        <w:spacing w:before="120"/>
      </w:pPr>
      <w:r>
        <w:rPr>
          <w:i/>
        </w:rPr>
        <w:t>Tedavi</w:t>
      </w:r>
      <w:r>
        <w:t xml:space="preserve">: </w:t>
      </w:r>
      <w:r>
        <w:rPr>
          <w:snapToGrid w:val="0"/>
        </w:rPr>
        <w:t xml:space="preserve">Yanak apseleri genellikle ağız içinden </w:t>
      </w:r>
      <w:r w:rsidR="00733005">
        <w:rPr>
          <w:snapToGrid w:val="0"/>
        </w:rPr>
        <w:t>dren</w:t>
      </w:r>
      <w:r>
        <w:rPr>
          <w:snapToGrid w:val="0"/>
        </w:rPr>
        <w:t>e</w:t>
      </w:r>
      <w:r w:rsidR="00FA2888">
        <w:rPr>
          <w:snapToGrid w:val="0"/>
        </w:rPr>
        <w:t xml:space="preserve"> edilirler. İntraoral in</w:t>
      </w:r>
      <w:r w:rsidR="00FA2888">
        <w:rPr>
          <w:snapToGrid w:val="0"/>
        </w:rPr>
        <w:softHyphen/>
        <w:t xml:space="preserve">sizyon, </w:t>
      </w:r>
      <w:r>
        <w:rPr>
          <w:snapToGrid w:val="0"/>
        </w:rPr>
        <w:t>sebep olan dişin hizasındaki forniks vestibulumdan yapılır. Eğer apse submüköz hale gelmişse hemen boşalır, eğer hemen boşalmazsa apse odağına kadar ulaşmak gerekir. Eğer subkütan hale gelmiş bir yanak apsesi varsa o zaman ekstraoral in</w:t>
      </w:r>
      <w:r>
        <w:rPr>
          <w:snapToGrid w:val="0"/>
        </w:rPr>
        <w:softHyphen/>
        <w:t>sizyon yapılır.</w:t>
      </w:r>
    </w:p>
    <w:p w14:paraId="144C9567" w14:textId="77777777" w:rsidR="00FD39D0" w:rsidRDefault="00FD39D0" w:rsidP="007E3B16">
      <w:pPr>
        <w:pStyle w:val="Balk2"/>
      </w:pPr>
      <w:r>
        <w:t>Alt Çenede Yayılım</w:t>
      </w:r>
    </w:p>
    <w:p w14:paraId="590C5893" w14:textId="77777777" w:rsidR="00FD39D0" w:rsidRDefault="00FD39D0" w:rsidP="007E3B16">
      <w:pPr>
        <w:pStyle w:val="Balk3"/>
      </w:pPr>
      <w:r>
        <w:t>Submüköz Apse</w:t>
      </w:r>
    </w:p>
    <w:p w14:paraId="49AED62B" w14:textId="77777777" w:rsidR="00FD39D0" w:rsidRDefault="00FD39D0">
      <w:pPr>
        <w:spacing w:before="120"/>
      </w:pPr>
      <w:r>
        <w:rPr>
          <w:i/>
        </w:rPr>
        <w:t>Lokalizasyon</w:t>
      </w:r>
      <w:r>
        <w:t>: Cerahat alt çenenin vestibül mukozası altında lokalizedir.</w:t>
      </w:r>
    </w:p>
    <w:p w14:paraId="535B167F" w14:textId="77777777" w:rsidR="00FD39D0" w:rsidRDefault="00FD39D0">
      <w:pPr>
        <w:spacing w:before="120"/>
      </w:pPr>
      <w:r>
        <w:rPr>
          <w:i/>
        </w:rPr>
        <w:t>Etken</w:t>
      </w:r>
      <w:r>
        <w:t>: Kök uçları bölgedeki mimik kaslarının kemiğe yapışma yerinin üstünde yer alan ve kök uçları vestibüle yakın olan tüm alt çene dişlerinden kaynaklanan cerahat vestibülde mukoza altında toplanarak submüköz apse yapar. Alt 1 numaradan 4 numaraya kadar kemik vestibülde linguale göre daha incedir. Premolar kökleri ortadadır. 7 numaradan itibaren ise diş kökleri linguale daha yakınlaşırlar.</w:t>
      </w:r>
    </w:p>
    <w:p w14:paraId="687AEF09" w14:textId="77777777" w:rsidR="00FD39D0" w:rsidRDefault="00FD39D0">
      <w:pPr>
        <w:spacing w:before="120"/>
      </w:pPr>
      <w:r>
        <w:t>Kesiciler bölgesinde ilgili mimik kas m. mentalis, kanin ve küçük azılar bölgesinde m. depressor anguli oris (alt çenenin ön yan tar</w:t>
      </w:r>
      <w:r w:rsidR="00190DF3">
        <w:t xml:space="preserve">afından ağız köşesine yapışır) </w:t>
      </w:r>
      <w:r>
        <w:t>ve m. depressor labii inferioris (platysma ve mandibuladan alt dudağa), büyük azılar bölgesinde ise m. buccinatorius’tur.</w:t>
      </w:r>
    </w:p>
    <w:p w14:paraId="4F31117F" w14:textId="77777777" w:rsidR="00FD39D0" w:rsidRDefault="00FD39D0">
      <w:pPr>
        <w:spacing w:before="120"/>
      </w:pPr>
      <w:r>
        <w:t>Kesiciler bölgesinde kök uçları m. mentalisin yapışma yerinin üstüne rastlarsa submüköz apse yapar (Altınday</w:t>
      </w:r>
      <w:r w:rsidR="00DD4BA8">
        <w:t>sa çene ucu apsesi). Kanin ve küçük</w:t>
      </w:r>
      <w:r>
        <w:t>azılar bölgesinde kök uçları genellikle ilgili kasların üstünde yer alırlar, çünkü bu bölgedeki kaslar mandibula alt kenarına yakın yapışırlar. Bu yüzden genellikle submüköz apse oluşur. 1. büyük azın</w:t>
      </w:r>
      <w:r w:rsidR="00507599">
        <w:t>ı</w:t>
      </w:r>
      <w:r>
        <w:t xml:space="preserve">n da kök uçları genellikle m. buccinatorius'un üstünde olduğundan submüköz apse oluşur. </w:t>
      </w:r>
    </w:p>
    <w:p w14:paraId="28791E30" w14:textId="77777777" w:rsidR="00FD39D0" w:rsidRDefault="00FD39D0">
      <w:pPr>
        <w:spacing w:before="120"/>
      </w:pPr>
      <w:r>
        <w:lastRenderedPageBreak/>
        <w:t xml:space="preserve">Bu konuda dikkat edilmesi gereken bir nokta da şudur: Alt 8 </w:t>
      </w:r>
      <w:r w:rsidR="00F746B0">
        <w:t>nolu dişin</w:t>
      </w:r>
      <w:r>
        <w:t xml:space="preserve"> perikoroner veya periodontal kökenli cerahati bazen bu bölgede lokalize olmayıp linea obliqua ext</w:t>
      </w:r>
      <w:r w:rsidR="009F67F6">
        <w:t xml:space="preserve">erna boyunca öne doğru </w:t>
      </w:r>
      <w:r w:rsidR="007A0338">
        <w:t>ilerleyerek</w:t>
      </w:r>
      <w:r w:rsidR="009F67F6">
        <w:t xml:space="preserve"> 1</w:t>
      </w:r>
      <w:r>
        <w:t>. büyük azı bölgesinde lo</w:t>
      </w:r>
      <w:r w:rsidR="009F67F6">
        <w:t>kalize olabilir. Bu yüzden 1. büyük</w:t>
      </w:r>
      <w:r>
        <w:t xml:space="preserve"> azı bölgesinde lokalize bir cerahatin kaynağını anlamak güçleşebilir. Dikkatli bir klinik</w:t>
      </w:r>
      <w:r w:rsidR="002E3751">
        <w:t xml:space="preserve"> ve radyolojik muayene gerekir.</w:t>
      </w:r>
      <w:r>
        <w:t xml:space="preserve"> Alt çene submüköz apselerin klinik görüntü ve tedavisi aynen üst çene submüköz apseleri gibidir.</w:t>
      </w:r>
    </w:p>
    <w:p w14:paraId="4987E43D" w14:textId="77777777" w:rsidR="00FD39D0" w:rsidRDefault="00FD39D0" w:rsidP="007E3B16">
      <w:pPr>
        <w:pStyle w:val="Balk3"/>
      </w:pPr>
      <w:r>
        <w:t>Perimandibuler Apse</w:t>
      </w:r>
    </w:p>
    <w:p w14:paraId="7D4BD8F7" w14:textId="77777777" w:rsidR="00FD39D0" w:rsidRDefault="00FD39D0">
      <w:pPr>
        <w:spacing w:before="120"/>
      </w:pPr>
      <w:r>
        <w:t xml:space="preserve">Alt çene korpusunun lateral tarafında meydana gelip genellikle alt çene kenarına kadar uzanan ve buradan medial kısma geçen bütün apseler perimandibuler apseler olarak kabul edilirler. Kısaca bunlar, </w:t>
      </w:r>
      <w:r w:rsidR="008E71D4">
        <w:t>mandibulanın gövdesinin</w:t>
      </w:r>
      <w:r>
        <w:t xml:space="preserve"> etrafını sararlar. </w:t>
      </w:r>
    </w:p>
    <w:p w14:paraId="61CF6FA5" w14:textId="77777777" w:rsidR="00FD39D0" w:rsidRDefault="00FD39D0">
      <w:pPr>
        <w:spacing w:before="120"/>
      </w:pPr>
      <w:r>
        <w:rPr>
          <w:i/>
        </w:rPr>
        <w:t>Etken</w:t>
      </w:r>
      <w:r w:rsidR="002932AC">
        <w:t>: Genellikle alt büyük</w:t>
      </w:r>
      <w:r>
        <w:t xml:space="preserve"> az</w:t>
      </w:r>
      <w:r w:rsidR="002932AC">
        <w:t>ı dişlerinden ender olarak da küçük</w:t>
      </w:r>
      <w:r>
        <w:t xml:space="preserve"> azı ve kanin dişlerinden kökenlidirler. Alt çenede meydana gelen submüköz apseler ve yanak apseleri de aşağı doğru yayılarak perimandibuler apselere neden </w:t>
      </w:r>
      <w:r w:rsidR="00F746B0">
        <w:t>olabilirler</w:t>
      </w:r>
      <w:r>
        <w:t xml:space="preserve">. </w:t>
      </w:r>
    </w:p>
    <w:p w14:paraId="6DFAE6C7" w14:textId="77777777" w:rsidR="00FD39D0" w:rsidRDefault="00FD39D0">
      <w:pPr>
        <w:spacing w:before="120"/>
      </w:pPr>
      <w:r>
        <w:rPr>
          <w:i/>
        </w:rPr>
        <w:t>Klinik</w:t>
      </w:r>
      <w:r>
        <w:t xml:space="preserve">: Perimandibuler apselerde yanağın alt kısımlarından submandibuler bölgeye ve bazı durumlarda da boyun bölgesine kadar uzanan belirgin bir şişlik görülür.  Başlangıçta şişlik yumuşaktır ve alt çene alt kenarı palpasyonda hissedilebilir.  Artan şişlikle beraber alt çene alt kenarı hissedilemez. Deri hiperemik ve morumsudur, Fluktuasyon alınır. </w:t>
      </w:r>
    </w:p>
    <w:p w14:paraId="4D745854" w14:textId="492E80CA" w:rsidR="00FD39D0" w:rsidRDefault="00FD39D0">
      <w:pPr>
        <w:spacing w:before="120"/>
      </w:pPr>
      <w:r>
        <w:t xml:space="preserve">Vestibül derinliğinde hafif bir şişlik olabileceği gibi </w:t>
      </w:r>
      <w:r w:rsidR="00C56045">
        <w:t>hiçbir</w:t>
      </w:r>
      <w:r>
        <w:t xml:space="preserve"> belirti de olmayabilir. Ancak perimandibuler apse bir submüköz apseden kökenliyse vestibül derinliğinde fluktuan bir şişlik vardır. </w:t>
      </w:r>
    </w:p>
    <w:p w14:paraId="036D680F" w14:textId="77777777" w:rsidR="00FD39D0" w:rsidRDefault="00FD39D0">
      <w:pPr>
        <w:spacing w:before="120"/>
      </w:pPr>
      <w:r>
        <w:t xml:space="preserve">Trismus </w:t>
      </w:r>
      <w:r w:rsidR="002932AC">
        <w:t>genellikle alt 3. molar dişler</w:t>
      </w:r>
      <w:r>
        <w:t>den kökenli ve arka tarafta lokalize apselerde m. masseterin iltihabi infiltrasyondan etkilenmesi ile görülür.</w:t>
      </w:r>
      <w:r w:rsidR="005B1798">
        <w:t xml:space="preserve"> </w:t>
      </w:r>
      <w:r>
        <w:t xml:space="preserve">Tedavi edilmeyecek olursa submandibuler bölgeye oradan </w:t>
      </w:r>
      <w:r w:rsidR="00542D34">
        <w:t>lateral faringeal</w:t>
      </w:r>
      <w:r>
        <w:t xml:space="preserve"> bölgeye ve karotis üçgenine yayılarak tehlikeli hastalık tabloların</w:t>
      </w:r>
      <w:r w:rsidR="005B1798">
        <w:t>ın ortaya çıkmasına neden olur.</w:t>
      </w:r>
      <w:r>
        <w:t xml:space="preserve"> Ayrıca alt çene osteomyelitine de neden </w:t>
      </w:r>
      <w:r w:rsidR="00F746B0">
        <w:t>olabilir</w:t>
      </w:r>
      <w:r>
        <w:t xml:space="preserve">. </w:t>
      </w:r>
    </w:p>
    <w:p w14:paraId="173DBD40" w14:textId="646E7AC2" w:rsidR="003D4079" w:rsidRDefault="00FD39D0" w:rsidP="005F511E">
      <w:pPr>
        <w:spacing w:before="120"/>
      </w:pPr>
      <w:r>
        <w:rPr>
          <w:i/>
        </w:rPr>
        <w:t>Tedavi</w:t>
      </w:r>
      <w:r>
        <w:t xml:space="preserve">: Ekstraoral insizyon ile açılır. Mandibula corpusunun hem vestibül hem lingual tarafına iki ayrı </w:t>
      </w:r>
      <w:r w:rsidR="00733005">
        <w:t>dren</w:t>
      </w:r>
      <w:r>
        <w:t xml:space="preserve"> konur. </w:t>
      </w:r>
    </w:p>
    <w:p w14:paraId="369203C3" w14:textId="77777777" w:rsidR="00FD39D0" w:rsidRDefault="00FD39D0" w:rsidP="007E3B16">
      <w:pPr>
        <w:pStyle w:val="Balk3"/>
      </w:pPr>
      <w:r>
        <w:t>Çene Ucu Apsesi</w:t>
      </w:r>
    </w:p>
    <w:p w14:paraId="1AA71C92" w14:textId="77777777" w:rsidR="00FD39D0" w:rsidRDefault="00FD39D0">
      <w:pPr>
        <w:spacing w:before="120"/>
      </w:pPr>
      <w:r>
        <w:t xml:space="preserve">Alt çenenin ön tarafında meydana gelir. Perimandibuler apsenin çene ucu bölgesinde oluşmuş şekli denebilir. </w:t>
      </w:r>
    </w:p>
    <w:p w14:paraId="17FFC084" w14:textId="77777777" w:rsidR="00FD39D0" w:rsidRDefault="00FD39D0">
      <w:pPr>
        <w:spacing w:before="120"/>
      </w:pPr>
      <w:r>
        <w:rPr>
          <w:i/>
        </w:rPr>
        <w:lastRenderedPageBreak/>
        <w:t>Etken</w:t>
      </w:r>
      <w:r>
        <w:t>: Alt çene kesici dişlerden ender olarak da kaninlerden kaynaklıdır. Bu dişlerin kök uçları m. mentalisin kemiğe yapışma yerinin altı</w:t>
      </w:r>
      <w:r w:rsidR="00F772EC">
        <w:t>ndaysa cerahat çene ucuna gider</w:t>
      </w:r>
      <w:r>
        <w:t xml:space="preserve"> (m. mentalis gelişmişse kanin dişi de kapsayabilir).  </w:t>
      </w:r>
    </w:p>
    <w:p w14:paraId="498959A0" w14:textId="77777777" w:rsidR="00FD39D0" w:rsidRDefault="00FD39D0">
      <w:pPr>
        <w:spacing w:before="120"/>
      </w:pPr>
      <w:r>
        <w:rPr>
          <w:i/>
        </w:rPr>
        <w:t>Klinik</w:t>
      </w:r>
      <w:r>
        <w:t xml:space="preserve">: Çene ucunda öne doğru bir şişlik şeklindedir. Deri parlak ve gergindir.  Genellikle alt dudak etkilenmez. Labio-mental sulkus yukarı doğru itilmiş ve derinleşmiştir. Alt çene kenarı palpe edilemez. İntraoral olarak vestibül derinliği sığlaşmıştır ve baskıda ağrılıdır. </w:t>
      </w:r>
    </w:p>
    <w:p w14:paraId="35402884" w14:textId="77777777" w:rsidR="00FD39D0" w:rsidRDefault="00FD39D0">
      <w:pPr>
        <w:spacing w:before="120"/>
      </w:pPr>
      <w:r>
        <w:rPr>
          <w:i/>
        </w:rPr>
        <w:t>Tedavi</w:t>
      </w:r>
      <w:r>
        <w:t xml:space="preserve">: Alt çene alt kenarına kadar uzamamış apselerde intraoral insizyon yeterlidir. Apse tam çene ucu bölgesinde yer alıyorsa ekstraoral insizyon yapılır. </w:t>
      </w:r>
    </w:p>
    <w:p w14:paraId="795F1E2D" w14:textId="77777777" w:rsidR="00FD39D0" w:rsidRDefault="00FD39D0">
      <w:pPr>
        <w:spacing w:before="120"/>
      </w:pPr>
      <w:r>
        <w:t>Alt çenede cerahat lingual ya da distal tarafa yayılırsa burada bulunan boşluklara gider. Bu boşluklar corpus mandibula çevresindeki boşluklar ve ramus mandibula çevresindeki boşluklar olarak ikiye ayrılarak incelemek konun</w:t>
      </w:r>
      <w:r w:rsidR="009F2D8F">
        <w:t>un</w:t>
      </w:r>
      <w:r>
        <w:t xml:space="preserve"> daha kolay anlaşılmasını sağlayacaktır. </w:t>
      </w:r>
    </w:p>
    <w:p w14:paraId="51159676" w14:textId="77777777" w:rsidR="00FD39D0" w:rsidRDefault="009F2D8F">
      <w:pPr>
        <w:spacing w:before="120"/>
      </w:pPr>
      <w:r>
        <w:t>Korpus</w:t>
      </w:r>
      <w:r w:rsidR="00FD39D0">
        <w:t xml:space="preserve"> mandibula çevresinde 3 tane boşluk vardır. Bunlardan ikisi </w:t>
      </w:r>
      <w:r>
        <w:t>(</w:t>
      </w:r>
      <w:r w:rsidR="00FD39D0">
        <w:t>sağlı sollu</w:t>
      </w:r>
      <w:r>
        <w:t>)</w:t>
      </w:r>
      <w:r w:rsidR="00FD39D0">
        <w:t xml:space="preserve"> çift (sublingual ve submandibuler), bir orta çizgi üzerinde tektir (submental). </w:t>
      </w:r>
    </w:p>
    <w:p w14:paraId="443A1F48" w14:textId="77777777" w:rsidR="00FD39D0" w:rsidRDefault="00FD39D0" w:rsidP="007E3B16">
      <w:pPr>
        <w:pStyle w:val="Balk3"/>
      </w:pPr>
      <w:r>
        <w:t xml:space="preserve">Sublingual Bölge (Loj) apsesi </w:t>
      </w:r>
    </w:p>
    <w:p w14:paraId="04CEF503" w14:textId="77777777" w:rsidR="00FD39D0" w:rsidRDefault="00FD39D0" w:rsidP="00363EC4">
      <w:pPr>
        <w:tabs>
          <w:tab w:val="left" w:pos="1843"/>
        </w:tabs>
        <w:spacing w:before="120"/>
      </w:pPr>
      <w:r>
        <w:t>Sınırları:</w:t>
      </w:r>
      <w:r>
        <w:tab/>
        <w:t xml:space="preserve">Altta: M. mylohyoideus </w:t>
      </w:r>
    </w:p>
    <w:p w14:paraId="129A1E21" w14:textId="77777777" w:rsidR="00FD39D0" w:rsidRDefault="00363EC4" w:rsidP="00363EC4">
      <w:pPr>
        <w:tabs>
          <w:tab w:val="left" w:pos="1843"/>
        </w:tabs>
        <w:spacing w:before="120"/>
      </w:pPr>
      <w:r>
        <w:tab/>
      </w:r>
      <w:r w:rsidR="00FD39D0">
        <w:t>Üstte: Ağız mukozası</w:t>
      </w:r>
    </w:p>
    <w:p w14:paraId="3D8287A5" w14:textId="77777777" w:rsidR="00FD39D0" w:rsidRDefault="00FD39D0" w:rsidP="00363EC4">
      <w:pPr>
        <w:tabs>
          <w:tab w:val="left" w:pos="1843"/>
        </w:tabs>
        <w:spacing w:before="120"/>
      </w:pPr>
      <w:r>
        <w:tab/>
        <w:t>Dışta: Mandibulanın iç yüzü</w:t>
      </w:r>
    </w:p>
    <w:p w14:paraId="539A8C7F" w14:textId="77777777" w:rsidR="00FD39D0" w:rsidRDefault="00363EC4" w:rsidP="00363EC4">
      <w:pPr>
        <w:tabs>
          <w:tab w:val="left" w:pos="1843"/>
        </w:tabs>
        <w:spacing w:before="120"/>
      </w:pPr>
      <w:r>
        <w:tab/>
        <w:t>İçte:  M. genioglossus, m. geniohyoideus ve arkada sytyloglossus</w:t>
      </w:r>
    </w:p>
    <w:p w14:paraId="6B0CCFE2" w14:textId="77777777" w:rsidR="00FD39D0" w:rsidRDefault="00FD39D0" w:rsidP="00363EC4">
      <w:pPr>
        <w:tabs>
          <w:tab w:val="left" w:pos="1843"/>
        </w:tabs>
        <w:spacing w:before="120"/>
      </w:pPr>
      <w:r>
        <w:tab/>
        <w:t>Önde: Mandibulanın iç yüzü</w:t>
      </w:r>
    </w:p>
    <w:p w14:paraId="658FF295" w14:textId="77777777" w:rsidR="00FD39D0" w:rsidRDefault="00FD39D0" w:rsidP="00363EC4">
      <w:pPr>
        <w:tabs>
          <w:tab w:val="left" w:pos="1843"/>
        </w:tabs>
        <w:spacing w:before="120"/>
      </w:pPr>
      <w:r>
        <w:tab/>
        <w:t xml:space="preserve">Arkada: </w:t>
      </w:r>
      <w:r w:rsidR="002A26BB">
        <w:t>Hyoid kemiği ve lateral faringeal boşluk</w:t>
      </w:r>
    </w:p>
    <w:p w14:paraId="5E5A241B" w14:textId="77777777" w:rsidR="00FD39D0" w:rsidRDefault="00FD39D0">
      <w:pPr>
        <w:spacing w:before="120"/>
      </w:pPr>
      <w:r>
        <w:t xml:space="preserve">M, genioglossus ve m. geniohyoideus her iki sublingual bölgeyi birbirinden ayırır.  </w:t>
      </w:r>
    </w:p>
    <w:p w14:paraId="432801D1" w14:textId="77777777" w:rsidR="00FD39D0" w:rsidRDefault="00F23388">
      <w:pPr>
        <w:spacing w:before="120"/>
      </w:pPr>
      <w:r>
        <w:rPr>
          <w:b/>
          <w:noProof/>
        </w:rPr>
        <w:lastRenderedPageBreak/>
        <w:drawing>
          <wp:anchor distT="0" distB="0" distL="114300" distR="114300" simplePos="0" relativeHeight="251652608" behindDoc="0" locked="0" layoutInCell="1" allowOverlap="1" wp14:anchorId="2C749123" wp14:editId="0FC1CFA4">
            <wp:simplePos x="0" y="0"/>
            <wp:positionH relativeFrom="column">
              <wp:posOffset>-81280</wp:posOffset>
            </wp:positionH>
            <wp:positionV relativeFrom="paragraph">
              <wp:posOffset>100965</wp:posOffset>
            </wp:positionV>
            <wp:extent cx="5581015" cy="2329815"/>
            <wp:effectExtent l="19050" t="0" r="635" b="0"/>
            <wp:wrapTopAndBottom/>
            <wp:docPr id="30" name="Resim 30" descr="sublingual ap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sublingual apse2"/>
                    <pic:cNvPicPr>
                      <a:picLocks noChangeAspect="1" noChangeArrowheads="1"/>
                    </pic:cNvPicPr>
                  </pic:nvPicPr>
                  <pic:blipFill>
                    <a:blip r:embed="rId18" cstate="print"/>
                    <a:srcRect/>
                    <a:stretch>
                      <a:fillRect/>
                    </a:stretch>
                  </pic:blipFill>
                  <pic:spPr bwMode="auto">
                    <a:xfrm>
                      <a:off x="0" y="0"/>
                      <a:ext cx="5581015" cy="2329815"/>
                    </a:xfrm>
                    <a:prstGeom prst="rect">
                      <a:avLst/>
                    </a:prstGeom>
                    <a:noFill/>
                    <a:ln w="9525">
                      <a:noFill/>
                      <a:miter lim="800000"/>
                      <a:headEnd/>
                      <a:tailEnd/>
                    </a:ln>
                  </pic:spPr>
                </pic:pic>
              </a:graphicData>
            </a:graphic>
          </wp:anchor>
        </w:drawing>
      </w:r>
      <w:r w:rsidR="00FD39D0">
        <w:rPr>
          <w:i/>
        </w:rPr>
        <w:t>Etken</w:t>
      </w:r>
      <w:r w:rsidR="00197EEC">
        <w:t>: Sublingual apseler alt çene küçük azı ve büyük</w:t>
      </w:r>
      <w:r w:rsidR="00FD39D0">
        <w:t xml:space="preserve"> azı dişlerden kaynaklanır. Diğer bir tarifle, alt çenede kök ucu m. mylohyoideusun üstünde kalan dişlerin lingual tarafa yayılan enfeksiyonlarından oluşur. </w:t>
      </w:r>
      <w:r w:rsidR="00FD39D0">
        <w:rPr>
          <w:snapToGrid w:val="0"/>
        </w:rPr>
        <w:t>Ayrıca sublingual tükürük bezi il</w:t>
      </w:r>
      <w:r w:rsidR="00FD39D0">
        <w:rPr>
          <w:snapToGrid w:val="0"/>
        </w:rPr>
        <w:softHyphen/>
        <w:t>tihapları ve submandibular lojdan olan yayılım</w:t>
      </w:r>
      <w:r w:rsidR="00A96106">
        <w:rPr>
          <w:snapToGrid w:val="0"/>
        </w:rPr>
        <w:t xml:space="preserve"> </w:t>
      </w:r>
      <w:r w:rsidR="00FD39D0">
        <w:rPr>
          <w:snapToGrid w:val="0"/>
        </w:rPr>
        <w:t>da bu bölgeyi tutar</w:t>
      </w:r>
      <w:r w:rsidR="00C87D58">
        <w:rPr>
          <w:snapToGrid w:val="0"/>
        </w:rPr>
        <w:t>.</w:t>
      </w:r>
    </w:p>
    <w:p w14:paraId="70DA78E1" w14:textId="77777777" w:rsidR="00FD39D0" w:rsidRDefault="00FD39D0">
      <w:pPr>
        <w:spacing w:before="120"/>
      </w:pPr>
      <w:r>
        <w:rPr>
          <w:i/>
        </w:rPr>
        <w:t>Klinik</w:t>
      </w:r>
      <w:r>
        <w:t xml:space="preserve">: </w:t>
      </w:r>
      <w:r>
        <w:rPr>
          <w:snapToGrid w:val="0"/>
        </w:rPr>
        <w:t xml:space="preserve">Ekstraoral şişlik çok azdır veya hiç yoktur. </w:t>
      </w:r>
      <w:r>
        <w:t>Sublingual apseler genellikle tüm sublingual bölgeyi doldurmayıp daha çok etken dişin çevresinde kalır. Bu bölgede ağız tabanı mukozası kabarmış ve hiperemik bir durum almıştır. Daha yaygın olan apselerde boşluğun tamamı cerahatle doludur. Ağız tabanı dişlerin kesici yüzeylerine kadar kabarabilir. Dil sağlam tarafa doğru itilmiştir. Bu durumda konuşma anlaşılmaz bir duruma gelmiştir. Sublingual bölge apseleri m. genioglossus ve m. geniohyoideusu geçerek diğer sublingual boşluğa, arkaya</w:t>
      </w:r>
      <w:r w:rsidR="00C87D58">
        <w:t xml:space="preserve"> giderek submandibuler boşluğa veya</w:t>
      </w:r>
      <w:r>
        <w:t xml:space="preserve"> parapharyngeal bölgeye yayılabilir. Ayrıca m. mylohyoideusun lifleri arasından submandibuler bölgeye oradan da submental bölgeye yayılabilir. </w:t>
      </w:r>
    </w:p>
    <w:p w14:paraId="085C344C" w14:textId="7D61CB62" w:rsidR="00FD39D0" w:rsidRDefault="00FD39D0">
      <w:pPr>
        <w:spacing w:before="120"/>
      </w:pPr>
      <w:bookmarkStart w:id="4" w:name="_Hlk123073920"/>
      <w:r>
        <w:rPr>
          <w:snapToGrid w:val="0"/>
        </w:rPr>
        <w:t>Eğer iki taraflı sublingua</w:t>
      </w:r>
      <w:r w:rsidR="001962B4">
        <w:rPr>
          <w:snapToGrid w:val="0"/>
        </w:rPr>
        <w:t>l ve</w:t>
      </w:r>
      <w:r>
        <w:rPr>
          <w:snapToGrid w:val="0"/>
        </w:rPr>
        <w:t xml:space="preserve"> submandibular loj</w:t>
      </w:r>
      <w:r w:rsidR="001962B4">
        <w:rPr>
          <w:snapToGrid w:val="0"/>
        </w:rPr>
        <w:t xml:space="preserve"> ile birlikte </w:t>
      </w:r>
      <w:r>
        <w:rPr>
          <w:snapToGrid w:val="0"/>
        </w:rPr>
        <w:t xml:space="preserve">submental loj </w:t>
      </w:r>
      <w:r w:rsidR="001962B4">
        <w:rPr>
          <w:snapToGrid w:val="0"/>
        </w:rPr>
        <w:t xml:space="preserve">da </w:t>
      </w:r>
      <w:r>
        <w:rPr>
          <w:snapToGrid w:val="0"/>
        </w:rPr>
        <w:t xml:space="preserve">enfekte olduysa bu tipik klinik tabloya </w:t>
      </w:r>
      <w:r>
        <w:rPr>
          <w:i/>
          <w:iCs/>
          <w:snapToGrid w:val="0"/>
        </w:rPr>
        <w:t>Ludwig Anjini</w:t>
      </w:r>
      <w:r>
        <w:rPr>
          <w:snapToGrid w:val="0"/>
        </w:rPr>
        <w:t xml:space="preserve"> adı verilir. </w:t>
      </w:r>
      <w:bookmarkEnd w:id="4"/>
      <w:r w:rsidR="00D36E3F">
        <w:rPr>
          <w:snapToGrid w:val="0"/>
        </w:rPr>
        <w:t xml:space="preserve">Bu tanımlama </w:t>
      </w:r>
      <w:r w:rsidR="00D36E3F" w:rsidRPr="00D36E3F">
        <w:rPr>
          <w:snapToGrid w:val="0"/>
        </w:rPr>
        <w:t>Dr Karl von Ludwig</w:t>
      </w:r>
      <w:r w:rsidR="00D36E3F">
        <w:rPr>
          <w:snapToGrid w:val="0"/>
        </w:rPr>
        <w:t xml:space="preserve"> tarafından 1836 yılında yapılmıştır. </w:t>
      </w:r>
      <w:r>
        <w:rPr>
          <w:snapToGrid w:val="0"/>
        </w:rPr>
        <w:t xml:space="preserve">Streptokoklar etkindir. </w:t>
      </w:r>
      <w:r w:rsidR="00D36E3F">
        <w:rPr>
          <w:snapToGrid w:val="0"/>
        </w:rPr>
        <w:t>Vakaların büyük çoğunluğu (%75-90) odontojenik enfeksiyon kaynaklı olup kalanları sistemik enfeksiyon nedeniyle görülür.</w:t>
      </w:r>
      <w:r w:rsidR="00B737FD">
        <w:rPr>
          <w:snapToGrid w:val="0"/>
        </w:rPr>
        <w:t xml:space="preserve"> Genellikle alt 2. ve 3. molar dişlerden kaynaklanır. </w:t>
      </w:r>
      <w:r>
        <w:rPr>
          <w:snapToGrid w:val="0"/>
        </w:rPr>
        <w:t xml:space="preserve">Dil ve ağız tabanı yükseldiği için solunum güçlüğü vardır. Fluktuasyon alınamaz. Dokular tahta gibi serttir. </w:t>
      </w:r>
      <w:r w:rsidR="00C87D58">
        <w:rPr>
          <w:snapToGrid w:val="0"/>
        </w:rPr>
        <w:t>Selülit tablosu vardır</w:t>
      </w:r>
      <w:r>
        <w:rPr>
          <w:snapToGrid w:val="0"/>
        </w:rPr>
        <w:t xml:space="preserve"> ve trismus görülür. </w:t>
      </w:r>
      <w:r w:rsidR="00C87D58">
        <w:rPr>
          <w:snapToGrid w:val="0"/>
        </w:rPr>
        <w:t xml:space="preserve">Yüksek ateş görülebilir. </w:t>
      </w:r>
      <w:r>
        <w:rPr>
          <w:snapToGrid w:val="0"/>
        </w:rPr>
        <w:t xml:space="preserve">Larinks ödemi ile seyreder. </w:t>
      </w:r>
      <w:r w:rsidR="00C87D58">
        <w:rPr>
          <w:snapToGrid w:val="0"/>
        </w:rPr>
        <w:t xml:space="preserve">Hava yolunun güven altına alınması için entübasyon önerilir. </w:t>
      </w:r>
      <w:r>
        <w:rPr>
          <w:snapToGrid w:val="0"/>
        </w:rPr>
        <w:t>Acil durumlarda trakeo</w:t>
      </w:r>
      <w:r w:rsidR="00B737FD">
        <w:rPr>
          <w:snapToGrid w:val="0"/>
        </w:rPr>
        <w:t>s</w:t>
      </w:r>
      <w:r>
        <w:rPr>
          <w:snapToGrid w:val="0"/>
        </w:rPr>
        <w:t>tomi yapılmalıdır. Ludwig anjini yoğun medikal ve cerrahi tedavi uygulanan ve ölümle sonuçlanabilen ciddi bir en</w:t>
      </w:r>
      <w:r>
        <w:rPr>
          <w:snapToGrid w:val="0"/>
        </w:rPr>
        <w:softHyphen/>
        <w:t xml:space="preserve">feksiyondur. </w:t>
      </w:r>
      <w:r w:rsidR="00D36E3F">
        <w:rPr>
          <w:snapToGrid w:val="0"/>
        </w:rPr>
        <w:t xml:space="preserve">Mortalite oranı %8 dir. </w:t>
      </w:r>
      <w:r>
        <w:rPr>
          <w:snapToGrid w:val="0"/>
        </w:rPr>
        <w:t xml:space="preserve">Bu yüzden hastane ortamında tedavi edilmelidir.  </w:t>
      </w:r>
    </w:p>
    <w:p w14:paraId="544EF218" w14:textId="77777777" w:rsidR="00FD39D0" w:rsidRDefault="00FD39D0">
      <w:pPr>
        <w:spacing w:before="120"/>
        <w:rPr>
          <w:snapToGrid w:val="0"/>
        </w:rPr>
      </w:pPr>
      <w:r>
        <w:rPr>
          <w:i/>
        </w:rPr>
        <w:lastRenderedPageBreak/>
        <w:t>Tedavi</w:t>
      </w:r>
      <w:r>
        <w:t xml:space="preserve">: İntraoral olarak diş dizisine paralel insizyonla açılır. </w:t>
      </w:r>
      <w:r>
        <w:rPr>
          <w:snapToGrid w:val="0"/>
        </w:rPr>
        <w:t>Diğer lojları da tutan durumlarda önce ekstraoral olarak submandibular loj açılıp bu</w:t>
      </w:r>
      <w:r>
        <w:rPr>
          <w:snapToGrid w:val="0"/>
        </w:rPr>
        <w:softHyphen/>
        <w:t>radan submandibular tükürük bezi öne alınarak m. mylohyoideusun arka kenarı aralanarak kasın üst kısmında sublingual loja arka ta</w:t>
      </w:r>
      <w:r>
        <w:rPr>
          <w:snapToGrid w:val="0"/>
        </w:rPr>
        <w:softHyphen/>
        <w:t>raftan girilir. Submental loj da olaya katıldı ise o da ayrıca açılır.</w:t>
      </w:r>
    </w:p>
    <w:p w14:paraId="73AA5C2E" w14:textId="77777777" w:rsidR="00D06AA3" w:rsidRDefault="00000000">
      <w:pPr>
        <w:spacing w:before="120"/>
        <w:rPr>
          <w:snapToGrid w:val="0"/>
        </w:rPr>
      </w:pPr>
      <w:r>
        <w:rPr>
          <w:noProof/>
        </w:rPr>
        <w:pict w14:anchorId="425C9259">
          <v:group id="_x0000_s2133" style="position:absolute;left:0;text-align:left;margin-left:253pt;margin-top:8.7pt;width:173.75pt;height:174.1pt;z-index:251666944" coordorigin="7060,10175" coordsize="3475,3482">
            <v:shape id="_x0000_s2134" type="#_x0000_t202" style="position:absolute;left:7060;top:10175;width:3473;height:3482">
              <v:imagedata embosscolor="shadow add(51)"/>
              <v:shadow on="t" opacity=".5" offset="6pt,6pt"/>
              <v:textbox style="mso-next-textbox:#_x0000_s2134">
                <w:txbxContent>
                  <w:p w14:paraId="596CF437" w14:textId="77777777" w:rsidR="008612E0" w:rsidRDefault="008612E0" w:rsidP="00F81E28">
                    <w:pPr>
                      <w:numPr>
                        <w:ilvl w:val="0"/>
                        <w:numId w:val="20"/>
                      </w:numPr>
                      <w:tabs>
                        <w:tab w:val="clear" w:pos="1004"/>
                        <w:tab w:val="num" w:pos="142"/>
                      </w:tabs>
                      <w:spacing w:beforeLines="60" w:before="144" w:line="240" w:lineRule="auto"/>
                      <w:ind w:left="142" w:hanging="142"/>
                      <w:rPr>
                        <w:sz w:val="20"/>
                      </w:rPr>
                    </w:pPr>
                  </w:p>
                  <w:p w14:paraId="43E1B6B9" w14:textId="77777777" w:rsidR="008612E0" w:rsidRPr="006F607B" w:rsidRDefault="008612E0" w:rsidP="00F81E28">
                    <w:pPr>
                      <w:numPr>
                        <w:ilvl w:val="0"/>
                        <w:numId w:val="20"/>
                      </w:numPr>
                      <w:tabs>
                        <w:tab w:val="clear" w:pos="1004"/>
                        <w:tab w:val="num" w:pos="142"/>
                      </w:tabs>
                      <w:spacing w:beforeLines="60" w:before="144" w:line="240" w:lineRule="auto"/>
                      <w:ind w:left="142" w:hanging="142"/>
                      <w:rPr>
                        <w:sz w:val="20"/>
                      </w:rPr>
                    </w:pPr>
                    <w:bookmarkStart w:id="5" w:name="_Hlk139492557"/>
                    <w:bookmarkStart w:id="6" w:name="_Hlk139492558"/>
                    <w:bookmarkStart w:id="7" w:name="_Hlk139492563"/>
                    <w:bookmarkStart w:id="8" w:name="_Hlk139492564"/>
                    <w:r>
                      <w:rPr>
                        <w:sz w:val="20"/>
                      </w:rPr>
                      <w:t>Hasta hastaneye sevk edilmeli</w:t>
                    </w:r>
                  </w:p>
                  <w:p w14:paraId="452BC1C1" w14:textId="77777777" w:rsidR="008612E0" w:rsidRPr="006F607B" w:rsidRDefault="008612E0" w:rsidP="00F81E28">
                    <w:pPr>
                      <w:numPr>
                        <w:ilvl w:val="0"/>
                        <w:numId w:val="20"/>
                      </w:numPr>
                      <w:tabs>
                        <w:tab w:val="num" w:pos="142"/>
                      </w:tabs>
                      <w:spacing w:beforeLines="60" w:before="144" w:line="240" w:lineRule="auto"/>
                      <w:ind w:left="142" w:hanging="142"/>
                      <w:rPr>
                        <w:sz w:val="20"/>
                      </w:rPr>
                    </w:pPr>
                    <w:r>
                      <w:rPr>
                        <w:sz w:val="20"/>
                      </w:rPr>
                      <w:t>Yüksek dozda intravenöz antibiyotik başlanır. Genellikle ampisilin ve metronidazol ile başlanır</w:t>
                    </w:r>
                  </w:p>
                  <w:p w14:paraId="3AB4EE31" w14:textId="77777777" w:rsidR="008612E0" w:rsidRPr="006F607B" w:rsidRDefault="008612E0" w:rsidP="00F81E28">
                    <w:pPr>
                      <w:numPr>
                        <w:ilvl w:val="0"/>
                        <w:numId w:val="20"/>
                      </w:numPr>
                      <w:tabs>
                        <w:tab w:val="num" w:pos="142"/>
                      </w:tabs>
                      <w:spacing w:beforeLines="60" w:before="144" w:line="240" w:lineRule="auto"/>
                      <w:ind w:left="142" w:hanging="142"/>
                      <w:rPr>
                        <w:sz w:val="20"/>
                      </w:rPr>
                    </w:pPr>
                    <w:r>
                      <w:rPr>
                        <w:sz w:val="20"/>
                      </w:rPr>
                      <w:t xml:space="preserve">İntravenöz sıvı verilir. </w:t>
                    </w:r>
                  </w:p>
                  <w:p w14:paraId="4A22A8EA" w14:textId="77777777" w:rsidR="008612E0" w:rsidRDefault="008612E0" w:rsidP="00F81E28">
                    <w:pPr>
                      <w:numPr>
                        <w:ilvl w:val="0"/>
                        <w:numId w:val="20"/>
                      </w:numPr>
                      <w:tabs>
                        <w:tab w:val="num" w:pos="142"/>
                      </w:tabs>
                      <w:spacing w:beforeLines="60" w:before="144" w:line="240" w:lineRule="auto"/>
                      <w:ind w:left="142" w:hanging="142"/>
                      <w:rPr>
                        <w:sz w:val="20"/>
                      </w:rPr>
                    </w:pPr>
                    <w:r>
                      <w:rPr>
                        <w:sz w:val="20"/>
                      </w:rPr>
                      <w:t>Drenajın gerekliliği değerlendirilir</w:t>
                    </w:r>
                    <w:r w:rsidRPr="006F607B">
                      <w:rPr>
                        <w:sz w:val="20"/>
                      </w:rPr>
                      <w:t xml:space="preserve">. </w:t>
                    </w:r>
                  </w:p>
                  <w:p w14:paraId="2EB6EE0E" w14:textId="77777777" w:rsidR="008612E0" w:rsidRPr="00E9561B" w:rsidRDefault="008612E0" w:rsidP="00F81E28">
                    <w:pPr>
                      <w:numPr>
                        <w:ilvl w:val="0"/>
                        <w:numId w:val="20"/>
                      </w:numPr>
                      <w:tabs>
                        <w:tab w:val="num" w:pos="142"/>
                      </w:tabs>
                      <w:spacing w:beforeLines="60" w:before="144" w:line="240" w:lineRule="auto"/>
                      <w:ind w:left="142" w:hanging="142"/>
                      <w:rPr>
                        <w:sz w:val="20"/>
                      </w:rPr>
                    </w:pPr>
                    <w:r>
                      <w:rPr>
                        <w:sz w:val="20"/>
                      </w:rPr>
                      <w:t xml:space="preserve">Riskli vakalarda trakeostomi veya endotrakeal entübasyon yapılır. </w:t>
                    </w:r>
                    <w:bookmarkEnd w:id="5"/>
                    <w:bookmarkEnd w:id="6"/>
                    <w:bookmarkEnd w:id="7"/>
                    <w:bookmarkEnd w:id="8"/>
                  </w:p>
                </w:txbxContent>
              </v:textbox>
            </v:shape>
            <v:shape id="_x0000_s2135" type="#_x0000_t202" style="position:absolute;left:7060;top:10175;width:3475;height:448" fillcolor="#4d4d4d">
              <v:textbox style="mso-next-textbox:#_x0000_s2135">
                <w:txbxContent>
                  <w:p w14:paraId="700FF53F" w14:textId="77777777" w:rsidR="008612E0" w:rsidRPr="00944E1B" w:rsidRDefault="008612E0" w:rsidP="00D06AA3">
                    <w:pPr>
                      <w:spacing w:before="0" w:line="240" w:lineRule="auto"/>
                      <w:ind w:firstLine="0"/>
                      <w:jc w:val="center"/>
                      <w:rPr>
                        <w:color w:val="FFFFFF"/>
                      </w:rPr>
                    </w:pPr>
                    <w:r>
                      <w:rPr>
                        <w:color w:val="FFFFFF"/>
                      </w:rPr>
                      <w:t>Yapılması Gerekenler</w:t>
                    </w:r>
                  </w:p>
                </w:txbxContent>
              </v:textbox>
            </v:shape>
          </v:group>
        </w:pict>
      </w:r>
      <w:r>
        <w:rPr>
          <w:noProof/>
        </w:rPr>
        <w:pict w14:anchorId="74674542">
          <v:group id="_x0000_s2130" style="position:absolute;left:0;text-align:left;margin-left:-.2pt;margin-top:9.4pt;width:243.85pt;height:237.75pt;z-index:251665920" coordorigin="1996,10189" coordsize="4877,4755">
            <v:shape id="_x0000_s2131" type="#_x0000_t202" style="position:absolute;left:1996;top:10189;width:4875;height:4755">
              <v:imagedata embosscolor="shadow add(51)"/>
              <v:shadow on="t" opacity=".5" offset="6pt,6pt"/>
              <v:textbox style="mso-next-textbox:#_x0000_s2131">
                <w:txbxContent>
                  <w:p w14:paraId="56D0093E" w14:textId="77777777" w:rsidR="008612E0" w:rsidRDefault="008612E0" w:rsidP="00F81E28">
                    <w:pPr>
                      <w:numPr>
                        <w:ilvl w:val="0"/>
                        <w:numId w:val="20"/>
                      </w:numPr>
                      <w:tabs>
                        <w:tab w:val="clear" w:pos="1004"/>
                        <w:tab w:val="num" w:pos="142"/>
                      </w:tabs>
                      <w:spacing w:beforeLines="60" w:before="144" w:line="240" w:lineRule="auto"/>
                      <w:ind w:left="142" w:hanging="142"/>
                      <w:rPr>
                        <w:sz w:val="20"/>
                      </w:rPr>
                    </w:pPr>
                  </w:p>
                  <w:p w14:paraId="05FF69E4" w14:textId="77777777" w:rsidR="008612E0" w:rsidRPr="006F607B" w:rsidRDefault="008612E0" w:rsidP="00F81E28">
                    <w:pPr>
                      <w:numPr>
                        <w:ilvl w:val="0"/>
                        <w:numId w:val="20"/>
                      </w:numPr>
                      <w:tabs>
                        <w:tab w:val="clear" w:pos="1004"/>
                        <w:tab w:val="num" w:pos="142"/>
                      </w:tabs>
                      <w:spacing w:beforeLines="60" w:before="144" w:line="240" w:lineRule="auto"/>
                      <w:ind w:left="142" w:hanging="142"/>
                      <w:rPr>
                        <w:sz w:val="20"/>
                      </w:rPr>
                    </w:pPr>
                    <w:r w:rsidRPr="006F607B">
                      <w:rPr>
                        <w:sz w:val="20"/>
                      </w:rPr>
                      <w:t>Ağız tabanının her iki tarafında ödem</w:t>
                    </w:r>
                  </w:p>
                  <w:p w14:paraId="328E058E" w14:textId="77777777" w:rsidR="008612E0" w:rsidRPr="006F607B" w:rsidRDefault="008612E0" w:rsidP="00F81E28">
                    <w:pPr>
                      <w:numPr>
                        <w:ilvl w:val="0"/>
                        <w:numId w:val="20"/>
                      </w:numPr>
                      <w:tabs>
                        <w:tab w:val="num" w:pos="142"/>
                      </w:tabs>
                      <w:spacing w:beforeLines="60" w:before="144" w:line="240" w:lineRule="auto"/>
                      <w:ind w:left="142" w:hanging="142"/>
                      <w:rPr>
                        <w:sz w:val="20"/>
                      </w:rPr>
                    </w:pPr>
                    <w:r w:rsidRPr="006F607B">
                      <w:rPr>
                        <w:sz w:val="20"/>
                      </w:rPr>
                      <w:t>Dil yukarı itilmiştir</w:t>
                    </w:r>
                    <w:r>
                      <w:rPr>
                        <w:sz w:val="20"/>
                      </w:rPr>
                      <w:t xml:space="preserve"> (sublingual lojların tutulumu)</w:t>
                    </w:r>
                  </w:p>
                  <w:p w14:paraId="0D77D522" w14:textId="77777777" w:rsidR="008612E0" w:rsidRPr="006F607B" w:rsidRDefault="008612E0" w:rsidP="00F81E28">
                    <w:pPr>
                      <w:numPr>
                        <w:ilvl w:val="0"/>
                        <w:numId w:val="20"/>
                      </w:numPr>
                      <w:tabs>
                        <w:tab w:val="num" w:pos="142"/>
                      </w:tabs>
                      <w:spacing w:beforeLines="60" w:before="144" w:line="240" w:lineRule="auto"/>
                      <w:ind w:left="142" w:hanging="142"/>
                      <w:rPr>
                        <w:sz w:val="20"/>
                      </w:rPr>
                    </w:pPr>
                    <w:r w:rsidRPr="006F607B">
                      <w:rPr>
                        <w:sz w:val="20"/>
                      </w:rPr>
                      <w:t>Her iki submandibuler boşluk da tutulmuştur</w:t>
                    </w:r>
                  </w:p>
                  <w:p w14:paraId="493823D6" w14:textId="77777777" w:rsidR="008612E0" w:rsidRDefault="008612E0" w:rsidP="00F81E28">
                    <w:pPr>
                      <w:numPr>
                        <w:ilvl w:val="0"/>
                        <w:numId w:val="20"/>
                      </w:numPr>
                      <w:tabs>
                        <w:tab w:val="num" w:pos="142"/>
                      </w:tabs>
                      <w:spacing w:beforeLines="60" w:before="144" w:line="240" w:lineRule="auto"/>
                      <w:ind w:left="142" w:hanging="142"/>
                      <w:rPr>
                        <w:sz w:val="20"/>
                      </w:rPr>
                    </w:pPr>
                    <w:r w:rsidRPr="006F607B">
                      <w:rPr>
                        <w:sz w:val="20"/>
                      </w:rPr>
                      <w:t xml:space="preserve">Ödem Boyundan aşağı doğru saatler içinde yayılır. </w:t>
                    </w:r>
                  </w:p>
                  <w:p w14:paraId="09C3A236" w14:textId="77777777" w:rsidR="008612E0" w:rsidRDefault="008612E0" w:rsidP="00F81E28">
                    <w:pPr>
                      <w:numPr>
                        <w:ilvl w:val="0"/>
                        <w:numId w:val="20"/>
                      </w:numPr>
                      <w:tabs>
                        <w:tab w:val="num" w:pos="142"/>
                      </w:tabs>
                      <w:spacing w:beforeLines="60" w:before="144" w:line="240" w:lineRule="auto"/>
                      <w:ind w:left="142" w:hanging="142"/>
                      <w:rPr>
                        <w:sz w:val="20"/>
                      </w:rPr>
                    </w:pPr>
                    <w:r>
                      <w:rPr>
                        <w:sz w:val="20"/>
                      </w:rPr>
                      <w:t>Boyunda sertlik, kırmızılık ve hassasiyet vardır. Anatomik yapılar ayırt edilemez (özellikle sternuma kadar ulaşmışsa)</w:t>
                    </w:r>
                  </w:p>
                  <w:p w14:paraId="3132A073" w14:textId="77777777" w:rsidR="008612E0" w:rsidRDefault="008612E0" w:rsidP="00F81E28">
                    <w:pPr>
                      <w:numPr>
                        <w:ilvl w:val="0"/>
                        <w:numId w:val="20"/>
                      </w:numPr>
                      <w:tabs>
                        <w:tab w:val="num" w:pos="142"/>
                      </w:tabs>
                      <w:spacing w:beforeLines="60" w:before="144" w:line="240" w:lineRule="auto"/>
                      <w:ind w:left="142" w:hanging="142"/>
                      <w:rPr>
                        <w:sz w:val="20"/>
                      </w:rPr>
                    </w:pPr>
                    <w:r>
                      <w:rPr>
                        <w:sz w:val="20"/>
                      </w:rPr>
                      <w:t>Gittikçe şiddetlenen trismus</w:t>
                    </w:r>
                  </w:p>
                  <w:p w14:paraId="7E422368" w14:textId="77777777" w:rsidR="008612E0" w:rsidRDefault="008612E0" w:rsidP="00F81E28">
                    <w:pPr>
                      <w:numPr>
                        <w:ilvl w:val="0"/>
                        <w:numId w:val="20"/>
                      </w:numPr>
                      <w:tabs>
                        <w:tab w:val="num" w:pos="142"/>
                      </w:tabs>
                      <w:spacing w:beforeLines="60" w:before="144" w:line="240" w:lineRule="auto"/>
                      <w:ind w:left="142" w:hanging="142"/>
                      <w:rPr>
                        <w:sz w:val="20"/>
                      </w:rPr>
                    </w:pPr>
                    <w:r>
                      <w:rPr>
                        <w:sz w:val="20"/>
                      </w:rPr>
                      <w:t>Yüksek ateş (her zaman olmayabilir)</w:t>
                    </w:r>
                  </w:p>
                  <w:p w14:paraId="4A553F7F" w14:textId="77777777" w:rsidR="008612E0" w:rsidRDefault="008612E0" w:rsidP="00F81E28">
                    <w:pPr>
                      <w:numPr>
                        <w:ilvl w:val="0"/>
                        <w:numId w:val="20"/>
                      </w:numPr>
                      <w:tabs>
                        <w:tab w:val="num" w:pos="142"/>
                      </w:tabs>
                      <w:spacing w:beforeLines="60" w:before="144" w:line="240" w:lineRule="auto"/>
                      <w:ind w:left="142" w:hanging="142"/>
                      <w:rPr>
                        <w:sz w:val="20"/>
                      </w:rPr>
                    </w:pPr>
                    <w:r>
                      <w:rPr>
                        <w:sz w:val="20"/>
                      </w:rPr>
                      <w:t>Şiddetli ağrı ve yutkunma güçlüğü</w:t>
                    </w:r>
                  </w:p>
                  <w:p w14:paraId="4371C893" w14:textId="77777777" w:rsidR="008612E0" w:rsidRPr="006F607B" w:rsidRDefault="008612E0" w:rsidP="00F81E28">
                    <w:pPr>
                      <w:numPr>
                        <w:ilvl w:val="0"/>
                        <w:numId w:val="20"/>
                      </w:numPr>
                      <w:tabs>
                        <w:tab w:val="num" w:pos="142"/>
                      </w:tabs>
                      <w:spacing w:beforeLines="60" w:before="144" w:line="240" w:lineRule="auto"/>
                      <w:ind w:left="142" w:hanging="142"/>
                      <w:rPr>
                        <w:sz w:val="20"/>
                      </w:rPr>
                    </w:pPr>
                    <w:r>
                      <w:rPr>
                        <w:sz w:val="20"/>
                      </w:rPr>
                      <w:t>Konuşma ve nefes almada güçlük</w:t>
                    </w:r>
                  </w:p>
                  <w:p w14:paraId="7F287648" w14:textId="77777777" w:rsidR="008612E0" w:rsidRPr="00AC6C39" w:rsidRDefault="008612E0" w:rsidP="00D06AA3">
                    <w:pPr>
                      <w:ind w:firstLine="0"/>
                      <w:rPr>
                        <w:rFonts w:ascii="Arial Narrow" w:hAnsi="Arial Narrow"/>
                        <w:sz w:val="20"/>
                      </w:rPr>
                    </w:pPr>
                  </w:p>
                </w:txbxContent>
              </v:textbox>
            </v:shape>
            <v:shape id="_x0000_s2132" type="#_x0000_t202" style="position:absolute;left:1996;top:10189;width:4877;height:448" fillcolor="#4d4d4d">
              <v:textbox style="mso-next-textbox:#_x0000_s2132">
                <w:txbxContent>
                  <w:p w14:paraId="39A66E4B" w14:textId="77777777" w:rsidR="008612E0" w:rsidRPr="00944E1B" w:rsidRDefault="008612E0" w:rsidP="00D06AA3">
                    <w:pPr>
                      <w:spacing w:before="0" w:line="240" w:lineRule="auto"/>
                      <w:ind w:firstLine="0"/>
                      <w:jc w:val="center"/>
                      <w:rPr>
                        <w:color w:val="FFFFFF"/>
                      </w:rPr>
                    </w:pPr>
                    <w:r>
                      <w:rPr>
                        <w:color w:val="FFFFFF"/>
                      </w:rPr>
                      <w:t>Ludwig Anjinininde Klinik Bulgular</w:t>
                    </w:r>
                  </w:p>
                </w:txbxContent>
              </v:textbox>
            </v:shape>
          </v:group>
        </w:pict>
      </w:r>
    </w:p>
    <w:p w14:paraId="699F4C44" w14:textId="77777777" w:rsidR="00D06AA3" w:rsidRDefault="00D06AA3">
      <w:pPr>
        <w:spacing w:before="120"/>
        <w:rPr>
          <w:snapToGrid w:val="0"/>
        </w:rPr>
      </w:pPr>
    </w:p>
    <w:p w14:paraId="1F3DBAC6" w14:textId="77777777" w:rsidR="00D06AA3" w:rsidRDefault="00D06AA3">
      <w:pPr>
        <w:spacing w:before="120"/>
        <w:rPr>
          <w:snapToGrid w:val="0"/>
        </w:rPr>
      </w:pPr>
    </w:p>
    <w:p w14:paraId="1E331141" w14:textId="77777777" w:rsidR="00D06AA3" w:rsidRDefault="00D06AA3">
      <w:pPr>
        <w:spacing w:before="120"/>
        <w:rPr>
          <w:snapToGrid w:val="0"/>
        </w:rPr>
      </w:pPr>
    </w:p>
    <w:p w14:paraId="28299D7E" w14:textId="77777777" w:rsidR="00D06AA3" w:rsidRDefault="00D06AA3">
      <w:pPr>
        <w:spacing w:before="120"/>
        <w:rPr>
          <w:snapToGrid w:val="0"/>
        </w:rPr>
      </w:pPr>
    </w:p>
    <w:p w14:paraId="5F8BAB0F" w14:textId="77777777" w:rsidR="00D06AA3" w:rsidRDefault="00D06AA3">
      <w:pPr>
        <w:spacing w:before="120"/>
        <w:rPr>
          <w:snapToGrid w:val="0"/>
        </w:rPr>
      </w:pPr>
    </w:p>
    <w:p w14:paraId="0C2E58D0" w14:textId="77777777" w:rsidR="00D06AA3" w:rsidRDefault="00D06AA3">
      <w:pPr>
        <w:spacing w:before="120"/>
        <w:rPr>
          <w:snapToGrid w:val="0"/>
        </w:rPr>
      </w:pPr>
    </w:p>
    <w:p w14:paraId="6911C86D" w14:textId="77777777" w:rsidR="00D06AA3" w:rsidRDefault="00D06AA3">
      <w:pPr>
        <w:spacing w:before="120"/>
        <w:rPr>
          <w:snapToGrid w:val="0"/>
        </w:rPr>
      </w:pPr>
    </w:p>
    <w:p w14:paraId="6A42E585" w14:textId="77777777" w:rsidR="00D06AA3" w:rsidRDefault="00D06AA3">
      <w:pPr>
        <w:spacing w:before="120"/>
        <w:rPr>
          <w:snapToGrid w:val="0"/>
        </w:rPr>
      </w:pPr>
    </w:p>
    <w:p w14:paraId="236C1D0C" w14:textId="77777777" w:rsidR="00D06AA3" w:rsidRDefault="00D06AA3">
      <w:pPr>
        <w:spacing w:before="120"/>
        <w:rPr>
          <w:snapToGrid w:val="0"/>
        </w:rPr>
      </w:pPr>
    </w:p>
    <w:p w14:paraId="05A32743" w14:textId="77777777" w:rsidR="00D06AA3" w:rsidRDefault="00D06AA3" w:rsidP="00D06AA3">
      <w:pPr>
        <w:tabs>
          <w:tab w:val="left" w:pos="3480"/>
        </w:tabs>
        <w:spacing w:before="120"/>
        <w:rPr>
          <w:snapToGrid w:val="0"/>
        </w:rPr>
      </w:pPr>
      <w:r>
        <w:rPr>
          <w:snapToGrid w:val="0"/>
        </w:rPr>
        <w:tab/>
      </w:r>
    </w:p>
    <w:p w14:paraId="5F25D6E8" w14:textId="77777777" w:rsidR="00FD39D0" w:rsidRDefault="00FD39D0" w:rsidP="007E3B16">
      <w:pPr>
        <w:pStyle w:val="Balk3"/>
      </w:pPr>
      <w:r>
        <w:t xml:space="preserve">Submandibuler Bölge Apsesi </w:t>
      </w:r>
    </w:p>
    <w:p w14:paraId="49B26A82" w14:textId="77777777" w:rsidR="00A4458B" w:rsidRDefault="00FD39D0" w:rsidP="00A4458B">
      <w:pPr>
        <w:spacing w:before="120"/>
      </w:pPr>
      <w:r>
        <w:rPr>
          <w:i/>
        </w:rPr>
        <w:t>Sınırları</w:t>
      </w:r>
      <w:r>
        <w:t>:</w:t>
      </w:r>
      <w:r>
        <w:tab/>
      </w:r>
    </w:p>
    <w:p w14:paraId="5CACCA1A" w14:textId="77777777" w:rsidR="00FD39D0" w:rsidRPr="00A4458B" w:rsidRDefault="00FD39D0" w:rsidP="00A4458B">
      <w:pPr>
        <w:spacing w:before="120"/>
        <w:ind w:left="709" w:firstLine="709"/>
        <w:rPr>
          <w:rFonts w:ascii="Arial Narrow" w:hAnsi="Arial Narrow"/>
        </w:rPr>
      </w:pPr>
      <w:r w:rsidRPr="00A4458B">
        <w:rPr>
          <w:rFonts w:ascii="Arial Narrow" w:hAnsi="Arial Narrow"/>
        </w:rPr>
        <w:t xml:space="preserve">Altta: </w:t>
      </w:r>
      <w:r w:rsidR="009C4A95" w:rsidRPr="00A4458B">
        <w:rPr>
          <w:rFonts w:ascii="Arial Narrow" w:hAnsi="Arial Narrow"/>
        </w:rPr>
        <w:t xml:space="preserve">Derin boyun fasyasının yüzeysel (investing = donatan) tabakası, </w:t>
      </w:r>
      <w:r w:rsidR="0041343A" w:rsidRPr="00A4458B">
        <w:rPr>
          <w:rFonts w:ascii="Arial Narrow" w:hAnsi="Arial Narrow"/>
        </w:rPr>
        <w:t>p</w:t>
      </w:r>
      <w:r w:rsidR="009C4A95" w:rsidRPr="00A4458B">
        <w:rPr>
          <w:rFonts w:ascii="Arial Narrow" w:hAnsi="Arial Narrow"/>
        </w:rPr>
        <w:t>lat</w:t>
      </w:r>
      <w:r w:rsidR="0041343A" w:rsidRPr="00A4458B">
        <w:rPr>
          <w:rFonts w:ascii="Arial Narrow" w:hAnsi="Arial Narrow"/>
        </w:rPr>
        <w:t>i</w:t>
      </w:r>
      <w:r w:rsidR="009C4A95" w:rsidRPr="00A4458B">
        <w:rPr>
          <w:rFonts w:ascii="Arial Narrow" w:hAnsi="Arial Narrow"/>
        </w:rPr>
        <w:t>sma ve cilt</w:t>
      </w:r>
    </w:p>
    <w:p w14:paraId="6BD22F38" w14:textId="77777777" w:rsidR="00FD39D0" w:rsidRPr="00A4458B" w:rsidRDefault="00A4458B">
      <w:pPr>
        <w:spacing w:before="120"/>
        <w:rPr>
          <w:rFonts w:ascii="Arial Narrow" w:hAnsi="Arial Narrow"/>
        </w:rPr>
      </w:pPr>
      <w:r w:rsidRPr="00A4458B">
        <w:rPr>
          <w:rFonts w:ascii="Arial Narrow" w:hAnsi="Arial Narrow"/>
        </w:rPr>
        <w:tab/>
      </w:r>
      <w:r w:rsidR="00FD39D0" w:rsidRPr="00A4458B">
        <w:rPr>
          <w:rFonts w:ascii="Arial Narrow" w:hAnsi="Arial Narrow"/>
        </w:rPr>
        <w:t xml:space="preserve">Üstte: </w:t>
      </w:r>
      <w:r w:rsidR="001A6582" w:rsidRPr="00A4458B">
        <w:rPr>
          <w:rFonts w:ascii="Arial Narrow" w:hAnsi="Arial Narrow"/>
        </w:rPr>
        <w:t>M</w:t>
      </w:r>
      <w:r w:rsidR="00FD39D0" w:rsidRPr="00A4458B">
        <w:rPr>
          <w:rFonts w:ascii="Arial Narrow" w:hAnsi="Arial Narrow"/>
        </w:rPr>
        <w:t>. mylohyoideus</w:t>
      </w:r>
    </w:p>
    <w:p w14:paraId="796A6722" w14:textId="77777777" w:rsidR="00FD39D0" w:rsidRPr="00A4458B" w:rsidRDefault="00A4458B">
      <w:pPr>
        <w:spacing w:before="120"/>
        <w:rPr>
          <w:rFonts w:ascii="Arial Narrow" w:hAnsi="Arial Narrow"/>
        </w:rPr>
      </w:pPr>
      <w:r w:rsidRPr="00A4458B">
        <w:rPr>
          <w:rFonts w:ascii="Arial Narrow" w:hAnsi="Arial Narrow"/>
        </w:rPr>
        <w:tab/>
      </w:r>
      <w:r w:rsidR="00FD39D0" w:rsidRPr="00A4458B">
        <w:rPr>
          <w:rFonts w:ascii="Arial Narrow" w:hAnsi="Arial Narrow"/>
        </w:rPr>
        <w:t xml:space="preserve">İçte: </w:t>
      </w:r>
      <w:r w:rsidR="001A6582" w:rsidRPr="00A4458B">
        <w:rPr>
          <w:rFonts w:ascii="Arial Narrow" w:hAnsi="Arial Narrow"/>
        </w:rPr>
        <w:t>M</w:t>
      </w:r>
      <w:r w:rsidR="00FD39D0" w:rsidRPr="00A4458B">
        <w:rPr>
          <w:rFonts w:ascii="Arial Narrow" w:hAnsi="Arial Narrow"/>
        </w:rPr>
        <w:t>. digastricusun ön karnı</w:t>
      </w:r>
    </w:p>
    <w:p w14:paraId="020383DC" w14:textId="77777777" w:rsidR="00FD39D0" w:rsidRPr="00A4458B" w:rsidRDefault="00A4458B">
      <w:pPr>
        <w:spacing w:before="120"/>
        <w:rPr>
          <w:rFonts w:ascii="Arial Narrow" w:hAnsi="Arial Narrow"/>
        </w:rPr>
      </w:pPr>
      <w:r w:rsidRPr="00A4458B">
        <w:rPr>
          <w:rFonts w:ascii="Arial Narrow" w:hAnsi="Arial Narrow"/>
        </w:rPr>
        <w:tab/>
      </w:r>
      <w:r w:rsidR="00FD39D0" w:rsidRPr="00A4458B">
        <w:rPr>
          <w:rFonts w:ascii="Arial Narrow" w:hAnsi="Arial Narrow"/>
        </w:rPr>
        <w:t xml:space="preserve">Dışta: </w:t>
      </w:r>
      <w:r w:rsidR="001A6582" w:rsidRPr="00A4458B">
        <w:rPr>
          <w:rFonts w:ascii="Arial Narrow" w:hAnsi="Arial Narrow"/>
        </w:rPr>
        <w:t>M</w:t>
      </w:r>
      <w:r w:rsidR="00FD39D0" w:rsidRPr="00A4458B">
        <w:rPr>
          <w:rFonts w:ascii="Arial Narrow" w:hAnsi="Arial Narrow"/>
        </w:rPr>
        <w:t>andibulanın iç yüzü</w:t>
      </w:r>
    </w:p>
    <w:p w14:paraId="5BE62FD0" w14:textId="77777777" w:rsidR="00FD39D0" w:rsidRPr="00A4458B" w:rsidRDefault="00A4458B">
      <w:pPr>
        <w:spacing w:before="120"/>
        <w:rPr>
          <w:rFonts w:ascii="Arial Narrow" w:hAnsi="Arial Narrow"/>
        </w:rPr>
      </w:pPr>
      <w:r w:rsidRPr="00A4458B">
        <w:rPr>
          <w:rFonts w:ascii="Arial Narrow" w:hAnsi="Arial Narrow"/>
        </w:rPr>
        <w:tab/>
      </w:r>
      <w:r w:rsidR="00FD39D0" w:rsidRPr="00A4458B">
        <w:rPr>
          <w:rFonts w:ascii="Arial Narrow" w:hAnsi="Arial Narrow"/>
        </w:rPr>
        <w:t xml:space="preserve">Arkada: </w:t>
      </w:r>
      <w:r w:rsidR="001A6582" w:rsidRPr="00A4458B">
        <w:rPr>
          <w:rFonts w:ascii="Arial Narrow" w:hAnsi="Arial Narrow"/>
        </w:rPr>
        <w:t>M. stylohyoideus ve M. digastrikusun arka karnı</w:t>
      </w:r>
      <w:r w:rsidR="00F078B7" w:rsidRPr="00A4458B">
        <w:rPr>
          <w:rFonts w:ascii="Arial Narrow" w:hAnsi="Arial Narrow"/>
        </w:rPr>
        <w:t xml:space="preserve"> ve lateral faringeal boşluk</w:t>
      </w:r>
    </w:p>
    <w:p w14:paraId="28C534CE" w14:textId="77777777" w:rsidR="00FD39D0" w:rsidRPr="00A4458B" w:rsidRDefault="00F23388">
      <w:pPr>
        <w:spacing w:before="120"/>
        <w:rPr>
          <w:rFonts w:ascii="Arial Narrow" w:hAnsi="Arial Narrow"/>
        </w:rPr>
      </w:pPr>
      <w:r>
        <w:rPr>
          <w:rFonts w:ascii="Arial Narrow" w:hAnsi="Arial Narrow"/>
          <w:i/>
          <w:noProof/>
        </w:rPr>
        <w:drawing>
          <wp:anchor distT="0" distB="0" distL="114300" distR="114300" simplePos="0" relativeHeight="251651584" behindDoc="0" locked="0" layoutInCell="1" allowOverlap="1" wp14:anchorId="38D8E884" wp14:editId="171EB2E6">
            <wp:simplePos x="0" y="0"/>
            <wp:positionH relativeFrom="column">
              <wp:posOffset>1135380</wp:posOffset>
            </wp:positionH>
            <wp:positionV relativeFrom="paragraph">
              <wp:posOffset>463550</wp:posOffset>
            </wp:positionV>
            <wp:extent cx="2919730" cy="2164080"/>
            <wp:effectExtent l="19050" t="0" r="0" b="0"/>
            <wp:wrapTopAndBottom/>
            <wp:docPr id="29" name="Resim 29" descr="submandibular ap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submandibular apse"/>
                    <pic:cNvPicPr>
                      <a:picLocks noChangeAspect="1" noChangeArrowheads="1"/>
                    </pic:cNvPicPr>
                  </pic:nvPicPr>
                  <pic:blipFill>
                    <a:blip r:embed="rId19" cstate="print"/>
                    <a:srcRect/>
                    <a:stretch>
                      <a:fillRect/>
                    </a:stretch>
                  </pic:blipFill>
                  <pic:spPr bwMode="auto">
                    <a:xfrm>
                      <a:off x="0" y="0"/>
                      <a:ext cx="2919730" cy="2164080"/>
                    </a:xfrm>
                    <a:prstGeom prst="rect">
                      <a:avLst/>
                    </a:prstGeom>
                    <a:noFill/>
                    <a:ln w="9525">
                      <a:noFill/>
                      <a:miter lim="800000"/>
                      <a:headEnd/>
                      <a:tailEnd/>
                    </a:ln>
                  </pic:spPr>
                </pic:pic>
              </a:graphicData>
            </a:graphic>
          </wp:anchor>
        </w:drawing>
      </w:r>
      <w:r w:rsidR="00A4458B" w:rsidRPr="00A4458B">
        <w:rPr>
          <w:rFonts w:ascii="Arial Narrow" w:hAnsi="Arial Narrow"/>
        </w:rPr>
        <w:tab/>
      </w:r>
      <w:r w:rsidR="00FD39D0" w:rsidRPr="00A4458B">
        <w:rPr>
          <w:rFonts w:ascii="Arial Narrow" w:hAnsi="Arial Narrow"/>
        </w:rPr>
        <w:t xml:space="preserve">Önde: </w:t>
      </w:r>
      <w:r w:rsidR="001A6582" w:rsidRPr="00A4458B">
        <w:rPr>
          <w:rFonts w:ascii="Arial Narrow" w:hAnsi="Arial Narrow"/>
        </w:rPr>
        <w:t>M</w:t>
      </w:r>
      <w:r w:rsidR="00FD39D0" w:rsidRPr="00A4458B">
        <w:rPr>
          <w:rFonts w:ascii="Arial Narrow" w:hAnsi="Arial Narrow"/>
        </w:rPr>
        <w:t>. digastricus ve alt çene kenarı</w:t>
      </w:r>
    </w:p>
    <w:p w14:paraId="30877F14" w14:textId="77777777" w:rsidR="00FD39D0" w:rsidRDefault="00FD39D0">
      <w:pPr>
        <w:spacing w:before="120"/>
      </w:pPr>
      <w:r>
        <w:rPr>
          <w:i/>
        </w:rPr>
        <w:lastRenderedPageBreak/>
        <w:t>Etken</w:t>
      </w:r>
      <w:r>
        <w:t xml:space="preserve">: </w:t>
      </w:r>
      <w:r>
        <w:rPr>
          <w:snapToGrid w:val="0"/>
        </w:rPr>
        <w:t>Bu bölge enfeksiyonları genellikle alt çene molar dişlerden, daha az olarak premolarlardan köken alır</w:t>
      </w:r>
      <w:r>
        <w:rPr>
          <w:snapToGrid w:val="0"/>
        </w:rPr>
        <w:softHyphen/>
        <w:t xml:space="preserve">lar. </w:t>
      </w:r>
      <w:r>
        <w:t xml:space="preserve">Diğer bir deyimle, kök uçları m. mylohyoidesun altında kalan ve cerahati linguale yayılan dişlerden oluşur. Ayrıca Submental ve sublingual bölge apselerinin buraya yayılması sekonder olarak da oluşabilir. </w:t>
      </w:r>
      <w:r>
        <w:rPr>
          <w:snapToGrid w:val="0"/>
        </w:rPr>
        <w:t>Ayrıca nonodontojenik olarak sub</w:t>
      </w:r>
      <w:r>
        <w:rPr>
          <w:snapToGrid w:val="0"/>
        </w:rPr>
        <w:softHyphen/>
        <w:t>mandibular tükürük bezi ve lenf dü</w:t>
      </w:r>
      <w:r>
        <w:rPr>
          <w:snapToGrid w:val="0"/>
        </w:rPr>
        <w:softHyphen/>
        <w:t>ğümlerinin iltihapları da bu bölgeyi enfekte edebilirler.</w:t>
      </w:r>
    </w:p>
    <w:p w14:paraId="5922FD9A" w14:textId="77777777" w:rsidR="00FD39D0" w:rsidRDefault="00FD39D0">
      <w:pPr>
        <w:spacing w:before="120"/>
      </w:pPr>
      <w:r>
        <w:rPr>
          <w:i/>
        </w:rPr>
        <w:t>Klinik</w:t>
      </w:r>
      <w:r>
        <w:t>: Çene altında bir şişlik şeklindedir. Bu şişlik aşağıda</w:t>
      </w:r>
      <w:r w:rsidR="006C59B5">
        <w:t xml:space="preserve"> hyoid kemiğe, arkada m. sternok</w:t>
      </w:r>
      <w:r>
        <w:t xml:space="preserve">leidomastoideusun ön kenarına, ve iç tarafta submental bölgeye kadar uzanır. Mandibulanın dış yüzü ve alt kenarı palpe edilebilir. Deri kırmızı bir renk almıştır ve fluktuasyon vardır. Ağız tabanı arka kısmı şişmiş ve baskıda ağrılıdır. M. pterygoideus medialisin enfeksiyondan etkilenmesi nedeniyle hastada trismus vardır. </w:t>
      </w:r>
    </w:p>
    <w:p w14:paraId="2E67E6E5" w14:textId="77777777" w:rsidR="00FD39D0" w:rsidRDefault="00FD39D0">
      <w:pPr>
        <w:spacing w:before="120"/>
      </w:pPr>
      <w:r>
        <w:t xml:space="preserve">Submandibuler bölge apseleri en çok </w:t>
      </w:r>
      <w:r w:rsidR="00542D34">
        <w:t>lateral faringeal</w:t>
      </w:r>
      <w:r>
        <w:t xml:space="preserve"> bölgeye, ayrıca sublingual ve submental bölgeye yayılabilir. Fasya aralıklarından geçip yanağa, v. facialis boyunca </w:t>
      </w:r>
      <w:r w:rsidR="00583A2A">
        <w:t>da karotis üçgenine yayılabilir</w:t>
      </w:r>
      <w:r>
        <w:t xml:space="preserve"> (Karotis üçgeni: Boyun yan tarafında m. sternocleidomastoideus, m. omohyoideus ve m. digastricusun ark</w:t>
      </w:r>
      <w:r w:rsidR="00583A2A">
        <w:t>a karnı arasında kalan bölgedir</w:t>
      </w:r>
      <w:r>
        <w:t>)</w:t>
      </w:r>
      <w:r w:rsidR="00583A2A">
        <w:t>.</w:t>
      </w:r>
    </w:p>
    <w:p w14:paraId="6311B2E2" w14:textId="267E54D2" w:rsidR="00FD39D0" w:rsidRDefault="00FD39D0">
      <w:pPr>
        <w:spacing w:before="120"/>
      </w:pPr>
      <w:r>
        <w:t xml:space="preserve">Tedavi: </w:t>
      </w:r>
      <w:r w:rsidR="006C59B5">
        <w:rPr>
          <w:snapToGrid w:val="0"/>
        </w:rPr>
        <w:t>İnsizyon alt çene kenarına para</w:t>
      </w:r>
      <w:r>
        <w:rPr>
          <w:snapToGrid w:val="0"/>
        </w:rPr>
        <w:t>lel ve 2</w:t>
      </w:r>
      <w:r w:rsidR="006C59B5">
        <w:rPr>
          <w:snapToGrid w:val="0"/>
        </w:rPr>
        <w:t xml:space="preserve"> </w:t>
      </w:r>
      <w:r>
        <w:rPr>
          <w:snapToGrid w:val="0"/>
        </w:rPr>
        <w:t>cm aşağıdan yapılır. Bu, n. facialisin marjinal mandibular dalını zedele</w:t>
      </w:r>
      <w:r w:rsidR="004F3871">
        <w:rPr>
          <w:snapToGrid w:val="0"/>
        </w:rPr>
        <w:t>me</w:t>
      </w:r>
      <w:r>
        <w:rPr>
          <w:snapToGrid w:val="0"/>
        </w:rPr>
        <w:t>mek için yapılır. Deri, sub</w:t>
      </w:r>
      <w:r>
        <w:rPr>
          <w:snapToGrid w:val="0"/>
        </w:rPr>
        <w:softHyphen/>
        <w:t xml:space="preserve">kütan yağ tabakası </w:t>
      </w:r>
      <w:r w:rsidR="002420F5">
        <w:rPr>
          <w:snapToGrid w:val="0"/>
        </w:rPr>
        <w:t>ve pla</w:t>
      </w:r>
      <w:r>
        <w:rPr>
          <w:snapToGrid w:val="0"/>
        </w:rPr>
        <w:t>tisma sı</w:t>
      </w:r>
      <w:r>
        <w:rPr>
          <w:snapToGrid w:val="0"/>
        </w:rPr>
        <w:softHyphen/>
        <w:t>rasıyla kesilerek loja girilir. Dikkat edilmesi gereken nokta a. ve v. fa</w:t>
      </w:r>
      <w:r>
        <w:rPr>
          <w:snapToGrid w:val="0"/>
        </w:rPr>
        <w:softHyphen/>
        <w:t>cialisin insizyonlar sırasında ze</w:t>
      </w:r>
      <w:r>
        <w:rPr>
          <w:snapToGrid w:val="0"/>
        </w:rPr>
        <w:softHyphen/>
        <w:t>delenmemesidir. Loj açıldıktan sonra içeri sokulan pens medial, posterior, anterior olarak çeşitli is</w:t>
      </w:r>
      <w:r>
        <w:rPr>
          <w:snapToGrid w:val="0"/>
        </w:rPr>
        <w:softHyphen/>
        <w:t xml:space="preserve">tikametlerde döndürülerek apsenin boşalmasına yardımcı olur ve lastik </w:t>
      </w:r>
      <w:r w:rsidR="00733005">
        <w:rPr>
          <w:snapToGrid w:val="0"/>
        </w:rPr>
        <w:t>dren</w:t>
      </w:r>
      <w:r>
        <w:rPr>
          <w:snapToGrid w:val="0"/>
        </w:rPr>
        <w:t xml:space="preserve"> yerleştirilir.</w:t>
      </w:r>
    </w:p>
    <w:p w14:paraId="3908842F" w14:textId="77777777" w:rsidR="00FD39D0" w:rsidRDefault="00FD39D0" w:rsidP="007E3B16">
      <w:pPr>
        <w:pStyle w:val="Balk3"/>
      </w:pPr>
      <w:r>
        <w:t>Submental Bölge Apsesi</w:t>
      </w:r>
    </w:p>
    <w:p w14:paraId="16C3D120" w14:textId="77777777" w:rsidR="00A24280" w:rsidRDefault="00FD39D0">
      <w:pPr>
        <w:spacing w:before="120"/>
      </w:pPr>
      <w:r>
        <w:rPr>
          <w:i/>
        </w:rPr>
        <w:t>Sınırları</w:t>
      </w:r>
      <w:r>
        <w:t xml:space="preserve">: </w:t>
      </w:r>
      <w:r>
        <w:tab/>
      </w:r>
    </w:p>
    <w:p w14:paraId="713A6820" w14:textId="77777777" w:rsidR="00FD39D0" w:rsidRPr="00A24280" w:rsidRDefault="0008493A" w:rsidP="00A24280">
      <w:pPr>
        <w:spacing w:before="120"/>
        <w:ind w:left="709"/>
        <w:rPr>
          <w:rFonts w:ascii="Arial Narrow" w:hAnsi="Arial Narrow"/>
          <w:szCs w:val="22"/>
        </w:rPr>
      </w:pPr>
      <w:r w:rsidRPr="00A24280">
        <w:rPr>
          <w:rFonts w:ascii="Arial Narrow" w:hAnsi="Arial Narrow"/>
          <w:szCs w:val="22"/>
        </w:rPr>
        <w:t>Üstte</w:t>
      </w:r>
      <w:r w:rsidR="00FD39D0" w:rsidRPr="00A24280">
        <w:rPr>
          <w:rFonts w:ascii="Arial Narrow" w:hAnsi="Arial Narrow"/>
          <w:szCs w:val="22"/>
        </w:rPr>
        <w:t>: M. mylohyoideus</w:t>
      </w:r>
    </w:p>
    <w:p w14:paraId="68B999F8" w14:textId="77777777" w:rsidR="00FD39D0" w:rsidRPr="00A24280" w:rsidRDefault="0008493A" w:rsidP="00A24280">
      <w:pPr>
        <w:spacing w:before="120"/>
        <w:ind w:left="709"/>
        <w:rPr>
          <w:rFonts w:ascii="Arial Narrow" w:hAnsi="Arial Narrow"/>
          <w:szCs w:val="22"/>
        </w:rPr>
      </w:pPr>
      <w:r w:rsidRPr="00A24280">
        <w:rPr>
          <w:rFonts w:ascii="Arial Narrow" w:hAnsi="Arial Narrow"/>
          <w:szCs w:val="22"/>
        </w:rPr>
        <w:t>Altta</w:t>
      </w:r>
      <w:r w:rsidR="00FD39D0" w:rsidRPr="00A24280">
        <w:rPr>
          <w:rFonts w:ascii="Arial Narrow" w:hAnsi="Arial Narrow"/>
          <w:szCs w:val="22"/>
        </w:rPr>
        <w:t xml:space="preserve">: </w:t>
      </w:r>
      <w:r w:rsidRPr="00A24280">
        <w:rPr>
          <w:rFonts w:ascii="Arial Narrow" w:hAnsi="Arial Narrow"/>
          <w:szCs w:val="22"/>
        </w:rPr>
        <w:t xml:space="preserve">Derin boyun fasyasının yüzeysel (investing = donatan) tabakası, </w:t>
      </w:r>
      <w:r w:rsidR="0041343A" w:rsidRPr="00A24280">
        <w:rPr>
          <w:rFonts w:ascii="Arial Narrow" w:hAnsi="Arial Narrow"/>
          <w:szCs w:val="22"/>
        </w:rPr>
        <w:t>plati</w:t>
      </w:r>
      <w:r w:rsidR="00FD39D0" w:rsidRPr="00A24280">
        <w:rPr>
          <w:rFonts w:ascii="Arial Narrow" w:hAnsi="Arial Narrow"/>
          <w:szCs w:val="22"/>
        </w:rPr>
        <w:t>sma</w:t>
      </w:r>
      <w:r w:rsidRPr="00A24280">
        <w:rPr>
          <w:rFonts w:ascii="Arial Narrow" w:hAnsi="Arial Narrow"/>
          <w:szCs w:val="22"/>
        </w:rPr>
        <w:t xml:space="preserve"> ve cilt</w:t>
      </w:r>
    </w:p>
    <w:p w14:paraId="3354B329" w14:textId="77777777" w:rsidR="00FD39D0" w:rsidRPr="00A24280" w:rsidRDefault="00FD39D0" w:rsidP="00A24280">
      <w:pPr>
        <w:spacing w:before="120"/>
        <w:ind w:left="709"/>
        <w:rPr>
          <w:rFonts w:ascii="Arial Narrow" w:hAnsi="Arial Narrow"/>
          <w:szCs w:val="22"/>
        </w:rPr>
      </w:pPr>
      <w:r w:rsidRPr="00A24280">
        <w:rPr>
          <w:rFonts w:ascii="Arial Narrow" w:hAnsi="Arial Narrow"/>
          <w:szCs w:val="22"/>
        </w:rPr>
        <w:t>İki yanda: m. digastricusun ön karnı</w:t>
      </w:r>
    </w:p>
    <w:p w14:paraId="5369ED3B" w14:textId="77777777" w:rsidR="00FD39D0" w:rsidRPr="00A24280" w:rsidRDefault="00FD39D0" w:rsidP="00A24280">
      <w:pPr>
        <w:spacing w:before="120"/>
        <w:ind w:left="709"/>
        <w:rPr>
          <w:rFonts w:ascii="Arial Narrow" w:hAnsi="Arial Narrow"/>
          <w:szCs w:val="22"/>
        </w:rPr>
      </w:pPr>
      <w:r w:rsidRPr="00A24280">
        <w:rPr>
          <w:rFonts w:ascii="Arial Narrow" w:hAnsi="Arial Narrow"/>
          <w:szCs w:val="22"/>
        </w:rPr>
        <w:t>Arkada: Hyoid kemik</w:t>
      </w:r>
    </w:p>
    <w:p w14:paraId="21BED943" w14:textId="77777777" w:rsidR="00FD39D0" w:rsidRPr="00A24280" w:rsidRDefault="00FD39D0" w:rsidP="00A24280">
      <w:pPr>
        <w:spacing w:before="120"/>
        <w:ind w:left="709"/>
        <w:rPr>
          <w:rFonts w:ascii="Arial Narrow" w:hAnsi="Arial Narrow"/>
          <w:szCs w:val="22"/>
        </w:rPr>
      </w:pPr>
      <w:r w:rsidRPr="00A24280">
        <w:rPr>
          <w:rFonts w:ascii="Arial Narrow" w:hAnsi="Arial Narrow"/>
          <w:szCs w:val="22"/>
        </w:rPr>
        <w:t>Önde: mandibulanın iç yüzü</w:t>
      </w:r>
      <w:r w:rsidR="005A561E" w:rsidRPr="00A24280">
        <w:rPr>
          <w:rFonts w:ascii="Arial Narrow" w:hAnsi="Arial Narrow"/>
          <w:szCs w:val="22"/>
        </w:rPr>
        <w:t xml:space="preserve"> ve M. </w:t>
      </w:r>
      <w:r w:rsidR="00021867" w:rsidRPr="00A24280">
        <w:rPr>
          <w:rFonts w:ascii="Arial Narrow" w:hAnsi="Arial Narrow"/>
          <w:szCs w:val="22"/>
        </w:rPr>
        <w:t>d</w:t>
      </w:r>
      <w:r w:rsidR="005A561E" w:rsidRPr="00A24280">
        <w:rPr>
          <w:rFonts w:ascii="Arial Narrow" w:hAnsi="Arial Narrow"/>
          <w:szCs w:val="22"/>
        </w:rPr>
        <w:t>igastrikusun ön karnının ön bölümü</w:t>
      </w:r>
    </w:p>
    <w:p w14:paraId="31A1973D" w14:textId="77777777" w:rsidR="00FD39D0" w:rsidRDefault="00FD39D0">
      <w:pPr>
        <w:spacing w:before="120"/>
      </w:pPr>
      <w:r>
        <w:rPr>
          <w:i/>
        </w:rPr>
        <w:t>Etken</w:t>
      </w:r>
      <w:r>
        <w:t xml:space="preserve">: Alt kesici dişlerden kaynaklanır. Ancak daha sıklıkla submandibuler ve sublingual bölge apselerinden sekonder olarak iltihaplanır. </w:t>
      </w:r>
    </w:p>
    <w:p w14:paraId="1F33C5F8" w14:textId="77777777" w:rsidR="00FD39D0" w:rsidRDefault="00FD39D0">
      <w:pPr>
        <w:spacing w:before="120"/>
      </w:pPr>
      <w:r>
        <w:rPr>
          <w:i/>
        </w:rPr>
        <w:t>Klinik</w:t>
      </w:r>
      <w:r>
        <w:t>: Çene</w:t>
      </w:r>
      <w:r>
        <w:tab/>
        <w:t xml:space="preserve">ucu gerisinde tam orta çizgi üzerinde sert, baskıda ağrılı bir şişlik şeklindedir. Deri gergindir. </w:t>
      </w:r>
      <w:r>
        <w:rPr>
          <w:snapToGrid w:val="0"/>
        </w:rPr>
        <w:t>Çene ucu ön kenarı kolayca his</w:t>
      </w:r>
      <w:r>
        <w:rPr>
          <w:snapToGrid w:val="0"/>
        </w:rPr>
        <w:softHyphen/>
        <w:t xml:space="preserve">sedilebilir, ancak iç taraftan </w:t>
      </w:r>
      <w:r>
        <w:rPr>
          <w:snapToGrid w:val="0"/>
        </w:rPr>
        <w:lastRenderedPageBreak/>
        <w:t xml:space="preserve">palpe edilemez. </w:t>
      </w:r>
      <w:r>
        <w:t xml:space="preserve">İntraoral olarak normal bir vestibül derinliği, buna karşılık ağız tabanında kollateral ödeme bağlı şişlik vardır. </w:t>
      </w:r>
    </w:p>
    <w:p w14:paraId="203E8786" w14:textId="32EB36F2" w:rsidR="00FD39D0" w:rsidRDefault="00FD39D0">
      <w:pPr>
        <w:spacing w:before="120"/>
      </w:pPr>
      <w:r>
        <w:rPr>
          <w:i/>
        </w:rPr>
        <w:t>Tedavi</w:t>
      </w:r>
      <w:r>
        <w:t xml:space="preserve">: </w:t>
      </w:r>
      <w:r>
        <w:rPr>
          <w:snapToGrid w:val="0"/>
        </w:rPr>
        <w:t>İzole submental loj apseleri ayaktan tedavi edilirler, ancak sub</w:t>
      </w:r>
      <w:r>
        <w:rPr>
          <w:snapToGrid w:val="0"/>
        </w:rPr>
        <w:softHyphen/>
        <w:t xml:space="preserve">mandibular, sublingual loj veya dil </w:t>
      </w:r>
      <w:r w:rsidR="00DA1E46">
        <w:rPr>
          <w:snapToGrid w:val="0"/>
        </w:rPr>
        <w:t>etkilenmişse,</w:t>
      </w:r>
      <w:r>
        <w:rPr>
          <w:snapToGrid w:val="0"/>
        </w:rPr>
        <w:t xml:space="preserve"> hastane şartlarında </w:t>
      </w:r>
      <w:r w:rsidR="00DA1E46">
        <w:rPr>
          <w:snapToGrid w:val="0"/>
        </w:rPr>
        <w:t xml:space="preserve">yatarak </w:t>
      </w:r>
      <w:r>
        <w:rPr>
          <w:snapToGrid w:val="0"/>
        </w:rPr>
        <w:t xml:space="preserve">tedavi tavsiye edilir. </w:t>
      </w:r>
      <w:r>
        <w:t xml:space="preserve">Ekstraoral olarak alt çenenin ön kenarına paralel olarak çene ucu hizasından insizyon yapılır. </w:t>
      </w:r>
      <w:r>
        <w:rPr>
          <w:snapToGrid w:val="0"/>
        </w:rPr>
        <w:t>Deri ve subkütan dokular ke</w:t>
      </w:r>
      <w:r>
        <w:rPr>
          <w:snapToGrid w:val="0"/>
        </w:rPr>
        <w:softHyphen/>
        <w:t>sildikten sonra platisma</w:t>
      </w:r>
      <w:r w:rsidR="006F5A08">
        <w:rPr>
          <w:snapToGrid w:val="0"/>
        </w:rPr>
        <w:t xml:space="preserve"> ve </w:t>
      </w:r>
      <w:r w:rsidR="003F399A">
        <w:rPr>
          <w:snapToGrid w:val="0"/>
        </w:rPr>
        <w:t>boyun fasyasının yüzeysel tabakası da</w:t>
      </w:r>
      <w:r>
        <w:rPr>
          <w:snapToGrid w:val="0"/>
        </w:rPr>
        <w:t xml:space="preserve"> kesilir ve </w:t>
      </w:r>
      <w:r w:rsidR="00733005">
        <w:rPr>
          <w:snapToGrid w:val="0"/>
        </w:rPr>
        <w:t>dren</w:t>
      </w:r>
      <w:r>
        <w:rPr>
          <w:snapToGrid w:val="0"/>
        </w:rPr>
        <w:t xml:space="preserve"> yerleştirilir. Eğer komşu lojlarda da iltihap varsa onlar da ayrıca açıl</w:t>
      </w:r>
      <w:r>
        <w:rPr>
          <w:snapToGrid w:val="0"/>
        </w:rPr>
        <w:softHyphen/>
        <w:t>malıdır.</w:t>
      </w:r>
    </w:p>
    <w:p w14:paraId="19E1DDA6" w14:textId="77777777" w:rsidR="00FD39D0" w:rsidRDefault="005C02D2" w:rsidP="007E3B16">
      <w:pPr>
        <w:pStyle w:val="Balk2"/>
      </w:pPr>
      <w:r>
        <w:br w:type="page"/>
      </w:r>
      <w:r w:rsidR="00FD39D0">
        <w:lastRenderedPageBreak/>
        <w:t>Ramus Mandibula Çevresindeki Bölgeler</w:t>
      </w:r>
    </w:p>
    <w:p w14:paraId="0900E51A" w14:textId="77777777" w:rsidR="00FD39D0" w:rsidRDefault="00FD39D0" w:rsidP="007E3B16">
      <w:pPr>
        <w:pStyle w:val="Balk3"/>
      </w:pPr>
      <w:r>
        <w:t>1. Massetericomandibuler (Submasseterik) Bölge Apsesi</w:t>
      </w:r>
    </w:p>
    <w:p w14:paraId="0261C7FA" w14:textId="77777777" w:rsidR="00FD39D0" w:rsidRDefault="00FD39D0">
      <w:pPr>
        <w:spacing w:before="120"/>
      </w:pPr>
      <w:r>
        <w:rPr>
          <w:i/>
        </w:rPr>
        <w:t>Lokalizasyon:</w:t>
      </w:r>
      <w:r>
        <w:t xml:space="preserve"> M. masseter ile ramus mandibulanın dış yüzü arasında kalan bölgedir. Aşağıda m. masseterin alt çene kenarına sıkıca yapıştığı yerde iyi bir şekilde kapan</w:t>
      </w:r>
      <w:r w:rsidR="00063B7B">
        <w:t xml:space="preserve">mıştır. Ön tarafta yanak, arkada parotis bölgesine </w:t>
      </w:r>
      <w:r>
        <w:t xml:space="preserve">açılır. </w:t>
      </w:r>
    </w:p>
    <w:p w14:paraId="7C4177C4" w14:textId="77777777" w:rsidR="00FD39D0" w:rsidRDefault="00FD39D0">
      <w:pPr>
        <w:spacing w:before="120"/>
      </w:pPr>
      <w:r>
        <w:rPr>
          <w:i/>
        </w:rPr>
        <w:t>Etken</w:t>
      </w:r>
      <w:r>
        <w:t xml:space="preserve">: Bu bölge özellikle alt 20 yaş dişlerinden iltihaplanır. Ayrıca </w:t>
      </w:r>
      <w:r w:rsidR="00664520">
        <w:t>infratemporal loj apseleri</w:t>
      </w:r>
      <w:r>
        <w:t>, yanak apseleri,</w:t>
      </w:r>
      <w:r w:rsidR="00664520">
        <w:t xml:space="preserve"> parotis loju apsesi ve</w:t>
      </w:r>
      <w:r>
        <w:t xml:space="preserve"> perimandibuler apselerden de sekonder olarak </w:t>
      </w:r>
      <w:r w:rsidR="00664520">
        <w:t>iltihaplanabilir</w:t>
      </w:r>
      <w:r>
        <w:t xml:space="preserve">. </w:t>
      </w:r>
    </w:p>
    <w:p w14:paraId="769C9203" w14:textId="77777777" w:rsidR="00FD39D0" w:rsidRDefault="00FD39D0">
      <w:pPr>
        <w:spacing w:before="120"/>
      </w:pPr>
      <w:r>
        <w:rPr>
          <w:i/>
        </w:rPr>
        <w:t>Klinik</w:t>
      </w:r>
      <w:r>
        <w:t xml:space="preserve">: Masseter bölgesinde sert ve baskıda ağrılı bir şişlik vardır. Alt çene kenarı genellikle palpasyonda hissedilmez. </w:t>
      </w:r>
      <w:r>
        <w:rPr>
          <w:snapToGrid w:val="0"/>
        </w:rPr>
        <w:t>Masseter kasın etkilenmesi ile hastada trismus vardır. Kasın</w:t>
      </w:r>
      <w:r>
        <w:t xml:space="preserve"> gerginliğini azaltmak için hastalar ağızlarını bir miktar açık tutarlar. İntraoral olarak yanak mukozasının arka tarafta şiştiği ve hiperemik olduğu görülür. Enfeksiyon bu bölgeden yanak içine, </w:t>
      </w:r>
      <w:r w:rsidR="00246651">
        <w:t>infratemporal</w:t>
      </w:r>
      <w:r>
        <w:t xml:space="preserve"> bölgeye ve parotis bölgesine yayılabilir. </w:t>
      </w:r>
    </w:p>
    <w:p w14:paraId="6F9A7EF0" w14:textId="77777777" w:rsidR="00FD39D0" w:rsidRDefault="00000000">
      <w:pPr>
        <w:spacing w:before="120"/>
        <w:rPr>
          <w:snapToGrid w:val="0"/>
        </w:rPr>
      </w:pPr>
      <w:r>
        <w:rPr>
          <w:rFonts w:cs="Arial"/>
          <w:noProof/>
          <w:sz w:val="20"/>
        </w:rPr>
        <w:pict w14:anchorId="2C0BDC36">
          <v:group id="_x0000_s2061" style="position:absolute;left:0;text-align:left;margin-left:15.8pt;margin-top:1.9pt;width:388.8pt;height:266.4pt;z-index:251660800" coordorigin="2592,9216" coordsize="7776,5328">
            <v:shape id="_x0000_s2062" type="#_x0000_t75" style="position:absolute;left:2592;top:9216;width:6480;height:5328">
              <v:imagedata r:id="rId20" o:title="enfeksiyon dağılımı word"/>
            </v:shape>
            <v:shape id="_x0000_s2063" type="#_x0000_t202" style="position:absolute;left:7200;top:11520;width:3168;height:2592" filled="f" stroked="f">
              <v:textbox style="mso-next-textbox:#_x0000_s2063">
                <w:txbxContent>
                  <w:p w14:paraId="37B5DDDA" w14:textId="77777777" w:rsidR="008612E0" w:rsidRPr="00820875" w:rsidRDefault="008612E0">
                    <w:pPr>
                      <w:numPr>
                        <w:ilvl w:val="0"/>
                        <w:numId w:val="2"/>
                      </w:numPr>
                      <w:tabs>
                        <w:tab w:val="clear" w:pos="1631"/>
                      </w:tabs>
                      <w:spacing w:before="0"/>
                      <w:ind w:left="284" w:hanging="284"/>
                      <w:rPr>
                        <w:rFonts w:ascii="Arial Narrow" w:hAnsi="Arial Narrow"/>
                      </w:rPr>
                    </w:pPr>
                    <w:r w:rsidRPr="00820875">
                      <w:rPr>
                        <w:rFonts w:ascii="Arial Narrow" w:hAnsi="Arial Narrow"/>
                      </w:rPr>
                      <w:t>Peritonsiller loj apsesi</w:t>
                    </w:r>
                  </w:p>
                  <w:p w14:paraId="570CBC46" w14:textId="77777777" w:rsidR="008612E0" w:rsidRPr="00820875" w:rsidRDefault="008612E0">
                    <w:pPr>
                      <w:numPr>
                        <w:ilvl w:val="0"/>
                        <w:numId w:val="2"/>
                      </w:numPr>
                      <w:tabs>
                        <w:tab w:val="clear" w:pos="1631"/>
                      </w:tabs>
                      <w:spacing w:before="0"/>
                      <w:ind w:left="284" w:hanging="284"/>
                      <w:rPr>
                        <w:rFonts w:ascii="Arial Narrow" w:hAnsi="Arial Narrow"/>
                      </w:rPr>
                    </w:pPr>
                    <w:r w:rsidRPr="00820875">
                      <w:rPr>
                        <w:rFonts w:ascii="Arial Narrow" w:hAnsi="Arial Narrow"/>
                      </w:rPr>
                      <w:t>Pterigomandibular loj apsesi</w:t>
                    </w:r>
                  </w:p>
                  <w:p w14:paraId="1E9FBF98" w14:textId="77777777" w:rsidR="008612E0" w:rsidRPr="00820875" w:rsidRDefault="008612E0">
                    <w:pPr>
                      <w:numPr>
                        <w:ilvl w:val="0"/>
                        <w:numId w:val="2"/>
                      </w:numPr>
                      <w:tabs>
                        <w:tab w:val="clear" w:pos="1631"/>
                      </w:tabs>
                      <w:spacing w:before="0"/>
                      <w:ind w:left="284" w:hanging="284"/>
                      <w:rPr>
                        <w:rFonts w:ascii="Arial Narrow" w:hAnsi="Arial Narrow"/>
                      </w:rPr>
                    </w:pPr>
                    <w:r w:rsidRPr="00820875">
                      <w:rPr>
                        <w:rFonts w:ascii="Arial Narrow" w:hAnsi="Arial Narrow"/>
                      </w:rPr>
                      <w:t>Submasseterik loj apsesi</w:t>
                    </w:r>
                  </w:p>
                  <w:p w14:paraId="7185EEDA" w14:textId="77777777" w:rsidR="008612E0" w:rsidRPr="00820875" w:rsidRDefault="008612E0">
                    <w:pPr>
                      <w:numPr>
                        <w:ilvl w:val="0"/>
                        <w:numId w:val="2"/>
                      </w:numPr>
                      <w:tabs>
                        <w:tab w:val="clear" w:pos="1631"/>
                      </w:tabs>
                      <w:spacing w:before="0"/>
                      <w:ind w:left="284" w:hanging="284"/>
                      <w:rPr>
                        <w:rFonts w:ascii="Arial Narrow" w:hAnsi="Arial Narrow"/>
                      </w:rPr>
                    </w:pPr>
                    <w:r w:rsidRPr="00820875">
                      <w:rPr>
                        <w:rFonts w:ascii="Arial Narrow" w:hAnsi="Arial Narrow"/>
                      </w:rPr>
                      <w:t>Bukkal loj apsesi</w:t>
                    </w:r>
                  </w:p>
                  <w:p w14:paraId="3A2909B9" w14:textId="77777777" w:rsidR="008612E0" w:rsidRPr="00820875" w:rsidRDefault="008612E0">
                    <w:pPr>
                      <w:numPr>
                        <w:ilvl w:val="0"/>
                        <w:numId w:val="2"/>
                      </w:numPr>
                      <w:tabs>
                        <w:tab w:val="clear" w:pos="1631"/>
                      </w:tabs>
                      <w:spacing w:before="0"/>
                      <w:ind w:left="284" w:hanging="284"/>
                      <w:rPr>
                        <w:rFonts w:ascii="Arial Narrow" w:hAnsi="Arial Narrow"/>
                      </w:rPr>
                    </w:pPr>
                    <w:r w:rsidRPr="00820875">
                      <w:rPr>
                        <w:rFonts w:ascii="Arial Narrow" w:hAnsi="Arial Narrow"/>
                      </w:rPr>
                      <w:t>Vestibuler apse</w:t>
                    </w:r>
                  </w:p>
                </w:txbxContent>
              </v:textbox>
            </v:shape>
            <w10:wrap type="topAndBottom"/>
          </v:group>
        </w:pict>
      </w:r>
      <w:r w:rsidR="00FD39D0">
        <w:rPr>
          <w:i/>
        </w:rPr>
        <w:t>Tedavi</w:t>
      </w:r>
      <w:r w:rsidR="00FD39D0">
        <w:t xml:space="preserve">: Angulus mandibula altından yapılan insizyonla ekstraoral olarak açılır. </w:t>
      </w:r>
      <w:r w:rsidR="00FD39D0">
        <w:rPr>
          <w:snapToGrid w:val="0"/>
        </w:rPr>
        <w:t>Pla</w:t>
      </w:r>
      <w:r w:rsidR="00FD39D0">
        <w:rPr>
          <w:snapToGrid w:val="0"/>
        </w:rPr>
        <w:softHyphen/>
        <w:t>tisma ve masseter kas yapışıklığı kesildikten sonra bölgeye girilir.</w:t>
      </w:r>
    </w:p>
    <w:p w14:paraId="1504B527" w14:textId="77777777" w:rsidR="005C02D2" w:rsidRDefault="005C02D2">
      <w:pPr>
        <w:spacing w:before="120"/>
        <w:rPr>
          <w:snapToGrid w:val="0"/>
        </w:rPr>
      </w:pPr>
    </w:p>
    <w:p w14:paraId="70A6454C" w14:textId="77777777" w:rsidR="00820875" w:rsidRDefault="00820875">
      <w:pPr>
        <w:spacing w:before="120"/>
        <w:rPr>
          <w:snapToGrid w:val="0"/>
        </w:rPr>
      </w:pPr>
    </w:p>
    <w:p w14:paraId="35BD744A" w14:textId="77777777" w:rsidR="00FD39D0" w:rsidRDefault="00FD39D0" w:rsidP="007E3B16">
      <w:pPr>
        <w:pStyle w:val="Balk3"/>
      </w:pPr>
      <w:r>
        <w:lastRenderedPageBreak/>
        <w:t>2. Pterygomandibuler Bölge Apsesi</w:t>
      </w:r>
    </w:p>
    <w:p w14:paraId="40230224" w14:textId="4F670A1D" w:rsidR="00FD39D0" w:rsidRDefault="00FD39D0">
      <w:pPr>
        <w:spacing w:before="120"/>
      </w:pPr>
      <w:r>
        <w:rPr>
          <w:i/>
        </w:rPr>
        <w:t>Lokalizasyon:</w:t>
      </w:r>
      <w:r>
        <w:t xml:space="preserve"> M. pterygoideus medialis ile ramus mandibulanın iç yüzü arasında yer alır. Bu bölge aşağıda kasın alt çene köşesine yapıştığı kısımda kapalı bir durumdadır. Ön tarafta yanak bölges</w:t>
      </w:r>
      <w:r w:rsidR="00C3125B">
        <w:t>i ve pterigomandibuler rafe</w:t>
      </w:r>
      <w:r>
        <w:t xml:space="preserve">, arkada parotis bölgesi, yukarıda </w:t>
      </w:r>
      <w:r w:rsidR="00C3125B">
        <w:t xml:space="preserve">lateral pterigoid kas ve </w:t>
      </w:r>
      <w:r w:rsidR="00A6691F">
        <w:t>infratemporal</w:t>
      </w:r>
      <w:r w:rsidR="00C3125B">
        <w:t xml:space="preserve"> bölge </w:t>
      </w:r>
      <w:r>
        <w:t>ile ilişkidedir. Bu bölge içinde bizi yakından ilgilen</w:t>
      </w:r>
      <w:r w:rsidR="004A41BE">
        <w:t>diren</w:t>
      </w:r>
      <w:r>
        <w:t xml:space="preserve"> </w:t>
      </w:r>
      <w:r w:rsidR="00AB2948">
        <w:t>n.,</w:t>
      </w:r>
      <w:r>
        <w:t xml:space="preserve"> </w:t>
      </w:r>
      <w:r w:rsidR="00AB2948">
        <w:t>a.,</w:t>
      </w:r>
      <w:r>
        <w:t xml:space="preserve"> v. alveolaris inferior</w:t>
      </w:r>
      <w:r w:rsidR="00A6691F">
        <w:t>, n. lingualis ve n. m</w:t>
      </w:r>
      <w:r w:rsidR="00E77E81">
        <w:t>ylohiy</w:t>
      </w:r>
      <w:r w:rsidR="00A6691F">
        <w:t>oideus</w:t>
      </w:r>
      <w:r>
        <w:t xml:space="preserve"> vardır.</w:t>
      </w:r>
    </w:p>
    <w:p w14:paraId="1A15EEF4" w14:textId="77777777" w:rsidR="00FD39D0" w:rsidRDefault="00FD39D0">
      <w:pPr>
        <w:spacing w:before="120"/>
      </w:pPr>
      <w:r>
        <w:rPr>
          <w:i/>
        </w:rPr>
        <w:t>Etken</w:t>
      </w:r>
      <w:r>
        <w:t xml:space="preserve">: Pterygomandibuler apseler alt 20 yaş dişlerinden kökenlidirler, ayrıca mandibuler anestezi sırasında steril olmayan materyal kullanılmasıyla da bu bölgede iltihap oluşur. </w:t>
      </w:r>
      <w:r w:rsidR="008B2D75">
        <w:t>İnfratemporal</w:t>
      </w:r>
      <w:r>
        <w:t>,</w:t>
      </w:r>
      <w:r w:rsidR="008B2D75">
        <w:t xml:space="preserve"> submaseterik, parotis,</w:t>
      </w:r>
      <w:r>
        <w:t xml:space="preserve"> sublingual ve submandibuler loj apselerinin buraya yayılmasıyla sekonder olarak da etkilenebilir. </w:t>
      </w:r>
    </w:p>
    <w:p w14:paraId="567CD23E" w14:textId="77777777" w:rsidR="00FD39D0" w:rsidRDefault="00FD39D0">
      <w:pPr>
        <w:spacing w:before="120"/>
      </w:pPr>
      <w:r>
        <w:rPr>
          <w:i/>
        </w:rPr>
        <w:t>Klinik</w:t>
      </w:r>
      <w:r>
        <w:t xml:space="preserve">: Pterygomandibuler apsede en önemli semptom m. pterigoideus medialisin iltihabi infiltrasyondan etkilenmesi sonucu meydana gelen trismustur. Hastalar dişlerini ancak birkaç mm aralayabilirler. Ekstraoral olarak şişlik yoktur veya çok azdır. Gözlenen şişlik daha ziyade parotis bölgesi ve submandibuler bölgenin kollateral ödemi nedeniyledir. Ramus mandibula arkasına yapılan baskıda ağrı vardır. Şiddetli trismus nedeniyle güçlükle yapılabilen intraoral muayenede damak hizasında bir kabarıklık görülebilir. Hastada yutkunma güçlüğü vardır. </w:t>
      </w:r>
      <w:r w:rsidRPr="004066B5">
        <w:rPr>
          <w:snapToGrid w:val="0"/>
          <w:u w:val="single"/>
        </w:rPr>
        <w:t>Şiş</w:t>
      </w:r>
      <w:r w:rsidRPr="004066B5">
        <w:rPr>
          <w:snapToGrid w:val="0"/>
          <w:u w:val="single"/>
        </w:rPr>
        <w:softHyphen/>
        <w:t>lik olmadan ortaya çıkan trismus</w:t>
      </w:r>
      <w:r w:rsidR="00C44F47" w:rsidRPr="004066B5">
        <w:rPr>
          <w:snapToGrid w:val="0"/>
          <w:u w:val="single"/>
        </w:rPr>
        <w:t>,</w:t>
      </w:r>
      <w:r w:rsidRPr="004066B5">
        <w:rPr>
          <w:snapToGrid w:val="0"/>
          <w:u w:val="single"/>
        </w:rPr>
        <w:t xml:space="preserve"> pterygomandibular bölge en</w:t>
      </w:r>
      <w:r w:rsidRPr="004066B5">
        <w:rPr>
          <w:snapToGrid w:val="0"/>
          <w:u w:val="single"/>
        </w:rPr>
        <w:softHyphen/>
        <w:t>feksiyonunu anlatan önemli bir ipu</w:t>
      </w:r>
      <w:r w:rsidRPr="004066B5">
        <w:rPr>
          <w:snapToGrid w:val="0"/>
          <w:u w:val="single"/>
        </w:rPr>
        <w:softHyphen/>
        <w:t>cudur</w:t>
      </w:r>
      <w:r w:rsidR="00C44F47">
        <w:t xml:space="preserve">. </w:t>
      </w:r>
      <w:r>
        <w:t xml:space="preserve">Pterygomandibuler apseler, parotis </w:t>
      </w:r>
      <w:r w:rsidR="00F23388">
        <w:rPr>
          <w:noProof/>
        </w:rPr>
        <w:drawing>
          <wp:anchor distT="0" distB="0" distL="114300" distR="114300" simplePos="0" relativeHeight="251653632" behindDoc="0" locked="0" layoutInCell="1" allowOverlap="1" wp14:anchorId="5E0BD729" wp14:editId="19476EE4">
            <wp:simplePos x="0" y="0"/>
            <wp:positionH relativeFrom="column">
              <wp:posOffset>843280</wp:posOffset>
            </wp:positionH>
            <wp:positionV relativeFrom="paragraph">
              <wp:posOffset>1284605</wp:posOffset>
            </wp:positionV>
            <wp:extent cx="3980815" cy="2694305"/>
            <wp:effectExtent l="19050" t="0" r="635" b="0"/>
            <wp:wrapTopAndBottom/>
            <wp:docPr id="49" name="Resim 49" descr="ramus çevresi loj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ramus çevresi lojlar"/>
                    <pic:cNvPicPr>
                      <a:picLocks noChangeAspect="1" noChangeArrowheads="1"/>
                    </pic:cNvPicPr>
                  </pic:nvPicPr>
                  <pic:blipFill>
                    <a:blip r:embed="rId21" cstate="print">
                      <a:lum bright="6000"/>
                    </a:blip>
                    <a:srcRect/>
                    <a:stretch>
                      <a:fillRect/>
                    </a:stretch>
                  </pic:blipFill>
                  <pic:spPr bwMode="auto">
                    <a:xfrm>
                      <a:off x="0" y="0"/>
                      <a:ext cx="3980815" cy="2694305"/>
                    </a:xfrm>
                    <a:prstGeom prst="rect">
                      <a:avLst/>
                    </a:prstGeom>
                    <a:noFill/>
                    <a:ln w="9525">
                      <a:noFill/>
                      <a:miter lim="800000"/>
                      <a:headEnd/>
                      <a:tailEnd/>
                    </a:ln>
                  </pic:spPr>
                </pic:pic>
              </a:graphicData>
            </a:graphic>
          </wp:anchor>
        </w:drawing>
      </w:r>
      <w:r>
        <w:t xml:space="preserve">bölgesine, </w:t>
      </w:r>
      <w:r w:rsidR="00542D34">
        <w:t>lateral faringeal</w:t>
      </w:r>
      <w:r>
        <w:t xml:space="preserve"> bölgeye, </w:t>
      </w:r>
      <w:r w:rsidR="008B2D75">
        <w:t>infratemporal</w:t>
      </w:r>
      <w:r>
        <w:t xml:space="preserve"> bölgeye yayılabilirler.  </w:t>
      </w:r>
    </w:p>
    <w:p w14:paraId="0D9A78EE" w14:textId="77777777" w:rsidR="00FD39D0" w:rsidRDefault="00FD39D0">
      <w:pPr>
        <w:spacing w:before="120"/>
      </w:pPr>
      <w:r>
        <w:rPr>
          <w:i/>
        </w:rPr>
        <w:t>Tedavi</w:t>
      </w:r>
      <w:r>
        <w:t xml:space="preserve">: Angulus mandibulaya yakın olarak alt çene alt kenarının 2 parmak altında ekstraoral olarak açılır. Pterigomandibular ve </w:t>
      </w:r>
      <w:r w:rsidR="00542D34">
        <w:t>lateral faringeal</w:t>
      </w:r>
      <w:r>
        <w:t xml:space="preserve"> loj apseleri </w:t>
      </w:r>
      <w:r>
        <w:rPr>
          <w:snapToGrid w:val="0"/>
        </w:rPr>
        <w:t xml:space="preserve">hayatı </w:t>
      </w:r>
      <w:r>
        <w:rPr>
          <w:snapToGrid w:val="0"/>
        </w:rPr>
        <w:lastRenderedPageBreak/>
        <w:t>tehdit edebilecek yayılımları yapabileceği için erken insizyon ve yoğun medikal tedavi gerekir.</w:t>
      </w:r>
    </w:p>
    <w:p w14:paraId="7A1E0538" w14:textId="77777777" w:rsidR="00FD39D0" w:rsidRDefault="00FD39D0" w:rsidP="007E3B16">
      <w:pPr>
        <w:pStyle w:val="Balk3"/>
      </w:pPr>
      <w:r>
        <w:t>3. Parafaringeal (Lateral Faringeal) Bölge Apsesi</w:t>
      </w:r>
    </w:p>
    <w:p w14:paraId="6CBB2F79" w14:textId="77777777" w:rsidR="00FD39D0" w:rsidRDefault="00FD39D0">
      <w:pPr>
        <w:spacing w:before="120"/>
      </w:pPr>
      <w:r>
        <w:rPr>
          <w:i/>
        </w:rPr>
        <w:t>Lokalizasyon:</w:t>
      </w:r>
      <w:r>
        <w:t xml:space="preserve"> Parafaringeal boşluk kafa tabanında sfe</w:t>
      </w:r>
      <w:r>
        <w:softHyphen/>
        <w:t xml:space="preserve">noid kemikten başlayıp hyoid kemiğe kadar uzanır. </w:t>
      </w:r>
      <w:r w:rsidR="006F1F18">
        <w:t>Lateralinde medial pterygoid kas bulunur</w:t>
      </w:r>
      <w:r>
        <w:t xml:space="preserve">. Önde pterygomandibular </w:t>
      </w:r>
      <w:r w:rsidR="00036BFE">
        <w:t>rafe, sublingual ve submandibuler bölge,</w:t>
      </w:r>
      <w:r>
        <w:t xml:space="preserve"> medialde bukkofaringeal </w:t>
      </w:r>
      <w:r w:rsidR="00036BFE">
        <w:t>fasya (farinksi ve özefagusu yandan ve arkadan sarar</w:t>
      </w:r>
      <w:r w:rsidR="002F5D27">
        <w:t xml:space="preserve"> ve buksinatöre yapışır</w:t>
      </w:r>
      <w:r w:rsidR="00036BFE">
        <w:t>)</w:t>
      </w:r>
      <w:r>
        <w:t xml:space="preserve"> </w:t>
      </w:r>
      <w:r w:rsidR="006F1F18">
        <w:t xml:space="preserve">ve superior faringeal konstriktör kas </w:t>
      </w:r>
      <w:r>
        <w:t xml:space="preserve">vardır. Processus styloideus ve kaslar ile fasya </w:t>
      </w:r>
      <w:r w:rsidR="00542D34">
        <w:t>lateral faringeal</w:t>
      </w:r>
      <w:r>
        <w:t xml:space="preserve"> boşluğu ön ve arka olmak üzere ikiye ayırmıştır. Ön tarafta kaslar</w:t>
      </w:r>
      <w:r w:rsidR="00EC639A">
        <w:t>,</w:t>
      </w:r>
      <w:r>
        <w:t xml:space="preserve"> arkada ise karotis kılıfı ve pek çok kafa çifti sinir vardır.</w:t>
      </w:r>
    </w:p>
    <w:p w14:paraId="64193828" w14:textId="1C5A4AF7" w:rsidR="002E17AF" w:rsidRDefault="002E17AF">
      <w:pPr>
        <w:spacing w:before="120"/>
      </w:pPr>
      <w:r>
        <w:t>Submasseterik, pterygomandibuler, yüzeysel ve derin temporal boşlukların tamamına bir</w:t>
      </w:r>
      <w:r w:rsidR="00F42928">
        <w:t>d</w:t>
      </w:r>
      <w:r>
        <w:t xml:space="preserve">en </w:t>
      </w:r>
      <w:r w:rsidRPr="00664D24">
        <w:rPr>
          <w:b/>
          <w:bCs/>
          <w:i/>
        </w:rPr>
        <w:t>mastikatör boşluk</w:t>
      </w:r>
      <w:r>
        <w:t xml:space="preserve"> denmektedir. </w:t>
      </w:r>
    </w:p>
    <w:p w14:paraId="368C3278" w14:textId="77777777" w:rsidR="00FD39D0" w:rsidRDefault="00FD39D0">
      <w:pPr>
        <w:spacing w:before="120"/>
      </w:pPr>
      <w:r>
        <w:rPr>
          <w:i/>
        </w:rPr>
        <w:t>Etken</w:t>
      </w:r>
      <w:r>
        <w:t xml:space="preserve">: Bu bölgenin iltihapları alt 20 yaş dişlerinden </w:t>
      </w:r>
      <w:r w:rsidR="001A1336">
        <w:t>kaynaklanabilir</w:t>
      </w:r>
      <w:r>
        <w:t xml:space="preserve">. Ayrıca sekonder olarak submandibuler ve </w:t>
      </w:r>
      <w:r w:rsidR="001A1336">
        <w:t>parotis bölgesinden</w:t>
      </w:r>
      <w:r>
        <w:t xml:space="preserve"> gelen enfeksiyonlarla iltihaplanır.  </w:t>
      </w:r>
      <w:r w:rsidR="001A1336">
        <w:t xml:space="preserve">Orta kulak iltihabı ve tonsilitten de kaynaklanabilir. </w:t>
      </w:r>
    </w:p>
    <w:p w14:paraId="3B78FA90" w14:textId="77777777" w:rsidR="00DD1D11" w:rsidRDefault="00F23388">
      <w:pPr>
        <w:spacing w:before="120"/>
        <w:rPr>
          <w:snapToGrid w:val="0"/>
        </w:rPr>
      </w:pPr>
      <w:r>
        <w:rPr>
          <w:noProof/>
          <w:sz w:val="20"/>
        </w:rPr>
        <w:drawing>
          <wp:anchor distT="0" distB="0" distL="114300" distR="114300" simplePos="0" relativeHeight="251656704" behindDoc="0" locked="0" layoutInCell="1" allowOverlap="1" wp14:anchorId="43D50FEC" wp14:editId="020CDFAA">
            <wp:simplePos x="0" y="0"/>
            <wp:positionH relativeFrom="column">
              <wp:posOffset>2593975</wp:posOffset>
            </wp:positionH>
            <wp:positionV relativeFrom="paragraph">
              <wp:posOffset>374650</wp:posOffset>
            </wp:positionV>
            <wp:extent cx="2796540" cy="4389120"/>
            <wp:effectExtent l="19050" t="0" r="3810" b="0"/>
            <wp:wrapSquare wrapText="bothSides"/>
            <wp:docPr id="61" name="Resim 61" descr="mediastin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mediastinum"/>
                    <pic:cNvPicPr>
                      <a:picLocks noChangeAspect="1" noChangeArrowheads="1"/>
                    </pic:cNvPicPr>
                  </pic:nvPicPr>
                  <pic:blipFill>
                    <a:blip r:embed="rId22" cstate="print">
                      <a:lum bright="6000" contrast="6000"/>
                    </a:blip>
                    <a:srcRect/>
                    <a:stretch>
                      <a:fillRect/>
                    </a:stretch>
                  </pic:blipFill>
                  <pic:spPr bwMode="auto">
                    <a:xfrm>
                      <a:off x="0" y="0"/>
                      <a:ext cx="2796540" cy="4389120"/>
                    </a:xfrm>
                    <a:prstGeom prst="rect">
                      <a:avLst/>
                    </a:prstGeom>
                    <a:noFill/>
                    <a:ln w="9525">
                      <a:noFill/>
                      <a:miter lim="800000"/>
                      <a:headEnd/>
                      <a:tailEnd/>
                    </a:ln>
                  </pic:spPr>
                </pic:pic>
              </a:graphicData>
            </a:graphic>
          </wp:anchor>
        </w:drawing>
      </w:r>
      <w:r w:rsidR="00FD39D0">
        <w:rPr>
          <w:i/>
          <w:iCs/>
        </w:rPr>
        <w:t>Klinik:</w:t>
      </w:r>
      <w:r w:rsidR="00FD39D0">
        <w:t xml:space="preserve"> </w:t>
      </w:r>
      <w:r w:rsidR="001A1336">
        <w:t xml:space="preserve">Genellikle 8 yaşından büyüklerde görülür. </w:t>
      </w:r>
      <w:r w:rsidR="00542D34">
        <w:t>Lateral faringeal</w:t>
      </w:r>
      <w:r w:rsidR="00FD39D0">
        <w:t xml:space="preserve"> bölge iltihaplarının semptomları tamamen pterygomandibuler apse semptomlarına benzer (şiddetli trismus vardır. Parotis bölgesi ve submandibuler bölgenin kollateral ödemi, ramus mandibulanın arka kısmına baskıda ağrı).  Hasta taraftaki yumuşak damağın kızarıklığı ve kabarması, uvulanın sağlam tarafa doğru kayması</w:t>
      </w:r>
      <w:r w:rsidR="004913A5">
        <w:t>,</w:t>
      </w:r>
      <w:r w:rsidR="00FD39D0">
        <w:t xml:space="preserve"> pterygomandibuler apselerden daha belirgindir. Bu nedenle yutkunma güçlüğü ve konuşma güçlükleri daha fazladır. </w:t>
      </w:r>
      <w:r w:rsidR="00FD39D0">
        <w:rPr>
          <w:snapToGrid w:val="0"/>
        </w:rPr>
        <w:t xml:space="preserve">Hastalar </w:t>
      </w:r>
      <w:r w:rsidR="002B03A8">
        <w:rPr>
          <w:snapToGrid w:val="0"/>
        </w:rPr>
        <w:t>çok</w:t>
      </w:r>
      <w:r w:rsidR="00FD39D0">
        <w:rPr>
          <w:snapToGrid w:val="0"/>
        </w:rPr>
        <w:t xml:space="preserve"> düşkün görünümde</w:t>
      </w:r>
      <w:r w:rsidR="002B03A8">
        <w:rPr>
          <w:snapToGrid w:val="0"/>
        </w:rPr>
        <w:t xml:space="preserve"> ve</w:t>
      </w:r>
      <w:r w:rsidR="00FD39D0">
        <w:rPr>
          <w:snapToGrid w:val="0"/>
        </w:rPr>
        <w:t xml:space="preserve"> yüksek ateşlidir</w:t>
      </w:r>
      <w:r w:rsidR="001760A1">
        <w:rPr>
          <w:snapToGrid w:val="0"/>
        </w:rPr>
        <w:t xml:space="preserve">. </w:t>
      </w:r>
      <w:r w:rsidR="00DD1D11">
        <w:rPr>
          <w:snapToGrid w:val="0"/>
        </w:rPr>
        <w:t xml:space="preserve">Şişlik solunumu zorlaştırır, tıkanmasına neden olabilir. Enfeksiyon kafa içine ve akciğere yayılabilir. </w:t>
      </w:r>
    </w:p>
    <w:p w14:paraId="2B313F67" w14:textId="77777777" w:rsidR="00FD39D0" w:rsidRDefault="000F4056">
      <w:pPr>
        <w:spacing w:before="120"/>
      </w:pPr>
      <w:r>
        <w:rPr>
          <w:snapToGrid w:val="0"/>
        </w:rPr>
        <w:lastRenderedPageBreak/>
        <w:t>Boşluğun ön kısmı etkilendiğinde</w:t>
      </w:r>
      <w:r w:rsidR="00846739">
        <w:rPr>
          <w:snapToGrid w:val="0"/>
        </w:rPr>
        <w:t>,</w:t>
      </w:r>
      <w:r w:rsidR="001760A1">
        <w:rPr>
          <w:snapToGrid w:val="0"/>
        </w:rPr>
        <w:t xml:space="preserve"> parotis bölgesinde şişlik, trismus, </w:t>
      </w:r>
      <w:r w:rsidR="001C0792">
        <w:rPr>
          <w:snapToGrid w:val="0"/>
        </w:rPr>
        <w:t xml:space="preserve">tonsilin aşağı itildiği gözlenir. Arka bölümü etkilendiğinde ise ağrı ve trismus daha hafiftir, septisemi riski yüksektir. </w:t>
      </w:r>
    </w:p>
    <w:p w14:paraId="1B5A2B23" w14:textId="77777777" w:rsidR="00FD39D0" w:rsidRDefault="00FD39D0">
      <w:pPr>
        <w:spacing w:before="120"/>
      </w:pPr>
      <w:r>
        <w:t>Önemli komşulukları ne</w:t>
      </w:r>
      <w:r>
        <w:softHyphen/>
        <w:t xml:space="preserve">deniyle </w:t>
      </w:r>
      <w:r w:rsidR="001125F5">
        <w:t>lateral fa</w:t>
      </w:r>
      <w:r>
        <w:t>ringeal bölge enfeksiyonu üç önemli komplikasyon oluşturur.</w:t>
      </w:r>
    </w:p>
    <w:p w14:paraId="6D359396" w14:textId="77777777" w:rsidR="00977D5B" w:rsidRDefault="00FD39D0">
      <w:pPr>
        <w:spacing w:before="120"/>
        <w:rPr>
          <w:snapToGrid w:val="0"/>
        </w:rPr>
      </w:pPr>
      <w:r>
        <w:rPr>
          <w:snapToGrid w:val="0"/>
        </w:rPr>
        <w:t xml:space="preserve">Birincisi enfeksiyonun çok süratli yayılmasıdır. </w:t>
      </w:r>
    </w:p>
    <w:p w14:paraId="3B6BD256" w14:textId="77777777" w:rsidR="00FD39D0" w:rsidRDefault="00FD39D0">
      <w:pPr>
        <w:spacing w:before="120"/>
        <w:rPr>
          <w:snapToGrid w:val="0"/>
        </w:rPr>
      </w:pPr>
      <w:r>
        <w:rPr>
          <w:snapToGrid w:val="0"/>
        </w:rPr>
        <w:t xml:space="preserve">İkincisi arka boşluğun etkilenmesi sonucu internal jugular venin trombozu, karotis </w:t>
      </w:r>
      <w:r w:rsidR="00977D5B">
        <w:rPr>
          <w:snapToGrid w:val="0"/>
        </w:rPr>
        <w:t xml:space="preserve">(karotis erozyonu) </w:t>
      </w:r>
      <w:r>
        <w:rPr>
          <w:snapToGrid w:val="0"/>
        </w:rPr>
        <w:t>ve dal</w:t>
      </w:r>
      <w:r>
        <w:rPr>
          <w:snapToGrid w:val="0"/>
        </w:rPr>
        <w:softHyphen/>
        <w:t xml:space="preserve">larının </w:t>
      </w:r>
      <w:r w:rsidR="008C3F81">
        <w:rPr>
          <w:snapToGrid w:val="0"/>
        </w:rPr>
        <w:t xml:space="preserve">yanında IX </w:t>
      </w:r>
      <w:r w:rsidR="008C3F81" w:rsidRPr="00A41E19">
        <w:rPr>
          <w:snapToGrid w:val="0"/>
          <w:sz w:val="20"/>
        </w:rPr>
        <w:t>(</w:t>
      </w:r>
      <w:r w:rsidR="00256FE3">
        <w:rPr>
          <w:snapToGrid w:val="0"/>
          <w:sz w:val="20"/>
        </w:rPr>
        <w:t>N. </w:t>
      </w:r>
      <w:r w:rsidR="008C3F81" w:rsidRPr="00A41E19">
        <w:rPr>
          <w:snapToGrid w:val="0"/>
          <w:sz w:val="20"/>
        </w:rPr>
        <w:t>glossofaringeus)</w:t>
      </w:r>
      <w:r w:rsidR="008C3F81">
        <w:rPr>
          <w:snapToGrid w:val="0"/>
        </w:rPr>
        <w:t xml:space="preserve">, X </w:t>
      </w:r>
      <w:r w:rsidR="008C3F81" w:rsidRPr="00A41E19">
        <w:rPr>
          <w:snapToGrid w:val="0"/>
          <w:sz w:val="20"/>
        </w:rPr>
        <w:t>(N. vagus)</w:t>
      </w:r>
      <w:r w:rsidR="008C3F81">
        <w:rPr>
          <w:snapToGrid w:val="0"/>
        </w:rPr>
        <w:t xml:space="preserve">, XI </w:t>
      </w:r>
      <w:r w:rsidR="008C3F81" w:rsidRPr="00A41E19">
        <w:rPr>
          <w:snapToGrid w:val="0"/>
          <w:sz w:val="20"/>
        </w:rPr>
        <w:t>(N. aksesorius)</w:t>
      </w:r>
      <w:r w:rsidR="008C3F81">
        <w:rPr>
          <w:snapToGrid w:val="0"/>
        </w:rPr>
        <w:t xml:space="preserve"> ve </w:t>
      </w:r>
      <w:r>
        <w:rPr>
          <w:snapToGrid w:val="0"/>
        </w:rPr>
        <w:t xml:space="preserve">XII. </w:t>
      </w:r>
      <w:r w:rsidR="008C3F81" w:rsidRPr="00A41E19">
        <w:rPr>
          <w:snapToGrid w:val="0"/>
          <w:sz w:val="20"/>
        </w:rPr>
        <w:t>(N. hipoglossus)</w:t>
      </w:r>
      <w:r w:rsidR="008C3F81">
        <w:rPr>
          <w:snapToGrid w:val="0"/>
        </w:rPr>
        <w:t xml:space="preserve"> </w:t>
      </w:r>
      <w:r>
        <w:rPr>
          <w:snapToGrid w:val="0"/>
        </w:rPr>
        <w:t>kafa çiftlerinin enfeksiyondan etkilenmesidir.</w:t>
      </w:r>
      <w:r w:rsidR="00DD1D11">
        <w:rPr>
          <w:snapToGrid w:val="0"/>
        </w:rPr>
        <w:t xml:space="preserve"> </w:t>
      </w:r>
    </w:p>
    <w:p w14:paraId="3270F600" w14:textId="77777777" w:rsidR="00FD39D0" w:rsidRDefault="00FD39D0">
      <w:pPr>
        <w:spacing w:before="120"/>
      </w:pPr>
      <w:r>
        <w:rPr>
          <w:snapToGrid w:val="0"/>
        </w:rPr>
        <w:t xml:space="preserve">3. komplikasyon ise enfeksiyonun retrofaringeal boşluğa geçmesidir. </w:t>
      </w:r>
      <w:r w:rsidR="00CE6A0F">
        <w:rPr>
          <w:snapToGrid w:val="0"/>
        </w:rPr>
        <w:t>Retrofaringeal boşluğun</w:t>
      </w:r>
      <w:r w:rsidR="00945320">
        <w:rPr>
          <w:snapToGrid w:val="0"/>
        </w:rPr>
        <w:t xml:space="preserve"> alt sınırı 6</w:t>
      </w:r>
      <w:r w:rsidR="00CE6A0F">
        <w:rPr>
          <w:snapToGrid w:val="0"/>
        </w:rPr>
        <w:t xml:space="preserve">. ve 7. </w:t>
      </w:r>
      <w:r w:rsidR="00945320">
        <w:rPr>
          <w:snapToGrid w:val="0"/>
        </w:rPr>
        <w:t xml:space="preserve">servikal vertebraya kadar ulaşmaktadır ve bu bölgede mediastinum ile ilişkidedir. </w:t>
      </w:r>
      <w:r>
        <w:rPr>
          <w:snapToGrid w:val="0"/>
        </w:rPr>
        <w:t>Enfeksiyon farenksi</w:t>
      </w:r>
      <w:r w:rsidR="00945320">
        <w:rPr>
          <w:snapToGrid w:val="0"/>
        </w:rPr>
        <w:t xml:space="preserve">n arkasında yer alan bu bölgeden </w:t>
      </w:r>
      <w:r>
        <w:rPr>
          <w:snapToGrid w:val="0"/>
        </w:rPr>
        <w:t xml:space="preserve">prevertebral boşluğa </w:t>
      </w:r>
      <w:r w:rsidR="00945320">
        <w:rPr>
          <w:snapToGrid w:val="0"/>
        </w:rPr>
        <w:t>da geçebilir</w:t>
      </w:r>
      <w:r w:rsidR="00793814">
        <w:rPr>
          <w:snapToGrid w:val="0"/>
        </w:rPr>
        <w:t xml:space="preserve"> (alar fasyayı geçerek)</w:t>
      </w:r>
      <w:r w:rsidR="00945320">
        <w:rPr>
          <w:snapToGrid w:val="0"/>
        </w:rPr>
        <w:t xml:space="preserve">. Prevertebral boşluk da torakal 6. ve 7. vertebra hizasına kadar </w:t>
      </w:r>
      <w:r w:rsidR="006711B1">
        <w:rPr>
          <w:snapToGrid w:val="0"/>
        </w:rPr>
        <w:t>inmekte</w:t>
      </w:r>
      <w:r w:rsidR="00945320">
        <w:rPr>
          <w:snapToGrid w:val="0"/>
        </w:rPr>
        <w:t xml:space="preserve"> ve mediastinumla ilişkiye geçmektedir. Bu bölgeler etkilendiğinde enfeksiyon </w:t>
      </w:r>
      <w:r>
        <w:rPr>
          <w:snapToGrid w:val="0"/>
        </w:rPr>
        <w:t>me</w:t>
      </w:r>
      <w:r>
        <w:rPr>
          <w:snapToGrid w:val="0"/>
        </w:rPr>
        <w:softHyphen/>
        <w:t xml:space="preserve">diastinuma kadar </w:t>
      </w:r>
      <w:r w:rsidR="003E3CBB">
        <w:rPr>
          <w:snapToGrid w:val="0"/>
        </w:rPr>
        <w:t>ulaşabilir.</w:t>
      </w:r>
      <w:r>
        <w:rPr>
          <w:snapToGrid w:val="0"/>
        </w:rPr>
        <w:t xml:space="preserve"> </w:t>
      </w:r>
      <w:r>
        <w:t xml:space="preserve">(Mediastinum: Her iki akciğer arasındaki boşluk. Önde sternum, arkada omurga, yukarıda boyunla ilişkidedir). </w:t>
      </w:r>
    </w:p>
    <w:p w14:paraId="329A1FCA" w14:textId="77777777" w:rsidR="00FD39D0" w:rsidRDefault="00FD39D0">
      <w:pPr>
        <w:spacing w:before="120"/>
        <w:rPr>
          <w:snapToGrid w:val="0"/>
        </w:rPr>
      </w:pPr>
      <w:r>
        <w:rPr>
          <w:snapToGrid w:val="0"/>
        </w:rPr>
        <w:t>Eğer retrofaringeal ve/veya pre</w:t>
      </w:r>
      <w:r>
        <w:rPr>
          <w:snapToGrid w:val="0"/>
        </w:rPr>
        <w:softHyphen/>
        <w:t>vertebral boşluklarda iltihap varsa o zaman hasta daha da kötü bir kli</w:t>
      </w:r>
      <w:r>
        <w:rPr>
          <w:snapToGrid w:val="0"/>
        </w:rPr>
        <w:softHyphen/>
        <w:t>nik tablodadır. Farenks arka du</w:t>
      </w:r>
      <w:r>
        <w:rPr>
          <w:snapToGrid w:val="0"/>
        </w:rPr>
        <w:softHyphen/>
        <w:t>varının öne doğru itilmesi so</w:t>
      </w:r>
      <w:r>
        <w:rPr>
          <w:snapToGrid w:val="0"/>
        </w:rPr>
        <w:softHyphen/>
        <w:t xml:space="preserve">nucunda üst solunum yolu tıkanması, </w:t>
      </w:r>
      <w:r w:rsidR="00423616">
        <w:rPr>
          <w:snapToGrid w:val="0"/>
        </w:rPr>
        <w:t>cerahatin</w:t>
      </w:r>
      <w:r>
        <w:rPr>
          <w:snapToGrid w:val="0"/>
        </w:rPr>
        <w:t xml:space="preserve"> akciğerlere aspire edilmesi ve asfiksi, enfeksiyonun mediastinuma inmesi sonucu göğüs boşluğunda ciddi enfeksiyon önemli bir komplikasyondur ve hastane şartlarında oldukça yoğun ve dik</w:t>
      </w:r>
      <w:r>
        <w:rPr>
          <w:snapToGrid w:val="0"/>
        </w:rPr>
        <w:softHyphen/>
        <w:t>katli bir tedavi gerektirir.</w:t>
      </w:r>
    </w:p>
    <w:p w14:paraId="5DC24E4A" w14:textId="77777777" w:rsidR="00FD39D0" w:rsidRDefault="00FD39D0">
      <w:pPr>
        <w:spacing w:before="120"/>
      </w:pPr>
      <w:r>
        <w:rPr>
          <w:i/>
        </w:rPr>
        <w:t>Tedavi</w:t>
      </w:r>
      <w:r>
        <w:t xml:space="preserve">: Pterygomandibuler apseler ile aynıdır. </w:t>
      </w:r>
    </w:p>
    <w:p w14:paraId="024258C9" w14:textId="77777777" w:rsidR="00FD39D0" w:rsidRDefault="00FD39D0" w:rsidP="007E3B16">
      <w:pPr>
        <w:pStyle w:val="Balk3"/>
      </w:pPr>
      <w:r>
        <w:t>4. Peritonsiller apseler</w:t>
      </w:r>
      <w:r w:rsidR="000A287B">
        <w:t xml:space="preserve"> “</w:t>
      </w:r>
      <w:bookmarkStart w:id="9" w:name="OLE_LINK2"/>
      <w:r w:rsidR="000A287B">
        <w:t>quinsy apsesi</w:t>
      </w:r>
      <w:bookmarkEnd w:id="9"/>
      <w:r w:rsidR="000A287B">
        <w:t>”</w:t>
      </w:r>
      <w:r>
        <w:t xml:space="preserve">: </w:t>
      </w:r>
    </w:p>
    <w:p w14:paraId="4654B9B6" w14:textId="77777777" w:rsidR="00FD39D0" w:rsidRDefault="00FD39D0">
      <w:pPr>
        <w:spacing w:before="120"/>
      </w:pPr>
      <w:r>
        <w:rPr>
          <w:i/>
        </w:rPr>
        <w:t>Lokalizasyon:</w:t>
      </w:r>
      <w:r>
        <w:t xml:space="preserve"> </w:t>
      </w:r>
      <w:r w:rsidR="000A287B">
        <w:t>Tonsil kapsülü</w:t>
      </w:r>
      <w:r>
        <w:t xml:space="preserve"> ve </w:t>
      </w:r>
      <w:r w:rsidR="0007324A">
        <w:t xml:space="preserve">Superior konstriktör </w:t>
      </w:r>
      <w:r w:rsidR="009D1E41">
        <w:t>kas</w:t>
      </w:r>
      <w:r w:rsidR="0007324A">
        <w:t xml:space="preserve"> arasındadır.</w:t>
      </w:r>
    </w:p>
    <w:p w14:paraId="3B6558C8" w14:textId="77777777" w:rsidR="00FD39D0" w:rsidRDefault="00FD39D0">
      <w:pPr>
        <w:spacing w:before="120"/>
      </w:pPr>
      <w:r>
        <w:rPr>
          <w:i/>
        </w:rPr>
        <w:t xml:space="preserve">Etken: </w:t>
      </w:r>
      <w:r w:rsidR="00A77F41" w:rsidRPr="004C157F">
        <w:t xml:space="preserve">Etken genellikle </w:t>
      </w:r>
      <w:r w:rsidR="004C157F" w:rsidRPr="004C157F">
        <w:t>tonsillittir.</w:t>
      </w:r>
      <w:r w:rsidR="004C157F">
        <w:rPr>
          <w:i/>
        </w:rPr>
        <w:t xml:space="preserve"> </w:t>
      </w:r>
      <w:r>
        <w:t xml:space="preserve">Alt 20 yaş dişinin akut perikoronitisinden </w:t>
      </w:r>
      <w:r w:rsidR="004C157F">
        <w:t>de kaynaklanabilir</w:t>
      </w:r>
      <w:r>
        <w:t xml:space="preserve">. </w:t>
      </w:r>
    </w:p>
    <w:p w14:paraId="3A0BBD15" w14:textId="75A5EFF6" w:rsidR="00397FC1" w:rsidRPr="00FC5270" w:rsidRDefault="00FD39D0" w:rsidP="00FC5270">
      <w:pPr>
        <w:spacing w:before="120"/>
        <w:rPr>
          <w:rFonts w:cs="Arial"/>
          <w:szCs w:val="22"/>
        </w:rPr>
      </w:pPr>
      <w:r>
        <w:rPr>
          <w:i/>
        </w:rPr>
        <w:t>Klinik:</w:t>
      </w:r>
      <w:r>
        <w:t xml:space="preserve"> </w:t>
      </w:r>
      <w:r w:rsidR="009D1E41">
        <w:t xml:space="preserve">Gençlerde ve yetişkinlerde daha çok görülür. </w:t>
      </w:r>
      <w:r w:rsidR="000A287B" w:rsidRPr="000A287B">
        <w:rPr>
          <w:rFonts w:cs="Arial"/>
          <w:szCs w:val="22"/>
        </w:rPr>
        <w:t xml:space="preserve">Boğaz ağrısı, </w:t>
      </w:r>
      <w:r w:rsidR="00664D24" w:rsidRPr="000A287B">
        <w:rPr>
          <w:rFonts w:cs="Arial"/>
          <w:szCs w:val="22"/>
        </w:rPr>
        <w:t>baş ağrısı</w:t>
      </w:r>
      <w:r w:rsidR="000A287B" w:rsidRPr="000A287B">
        <w:rPr>
          <w:rFonts w:cs="Arial"/>
          <w:szCs w:val="22"/>
        </w:rPr>
        <w:t xml:space="preserve">, disfaji, </w:t>
      </w:r>
      <w:r w:rsidR="005709C0">
        <w:rPr>
          <w:rFonts w:cs="Arial"/>
          <w:szCs w:val="22"/>
        </w:rPr>
        <w:t>boğuk sesli konuşma</w:t>
      </w:r>
      <w:r w:rsidR="000A287B" w:rsidRPr="000A287B">
        <w:rPr>
          <w:rFonts w:cs="Arial"/>
          <w:szCs w:val="22"/>
        </w:rPr>
        <w:t>, genel kırıklık, ağzı açamama, kulak ve boyun ağrısı vardır. Fizik incelemede tutulan tonsilin yan-üst kısmındaki dokularda ödem ve tonsilin ortaya ve öne doğru, uvula’nın ise sağlam tonsile doğru yer değiştirdiği görülür. Tonsillerde baz</w:t>
      </w:r>
      <w:r w:rsidR="00686B87">
        <w:rPr>
          <w:rFonts w:cs="Arial"/>
          <w:szCs w:val="22"/>
        </w:rPr>
        <w:t>e</w:t>
      </w:r>
      <w:r w:rsidR="000A287B" w:rsidRPr="000A287B">
        <w:rPr>
          <w:rFonts w:cs="Arial"/>
          <w:szCs w:val="22"/>
        </w:rPr>
        <w:t xml:space="preserve">n akut enfeksiyon bulguları bulunabilir. Vakaların 2/3’ünde internal </w:t>
      </w:r>
      <w:r w:rsidR="000A287B" w:rsidRPr="000A287B">
        <w:rPr>
          <w:rFonts w:cs="Arial"/>
          <w:szCs w:val="22"/>
        </w:rPr>
        <w:lastRenderedPageBreak/>
        <w:t xml:space="preserve">pterigoid kasların inflamasyonuna bağlı trismus vardır. Ağızdan salya akması, nefes kokusu, ateş, servikal lenfadenopati sıktır. </w:t>
      </w:r>
      <w:r w:rsidR="00397FC1">
        <w:rPr>
          <w:rFonts w:cs="Arial"/>
          <w:szCs w:val="22"/>
        </w:rPr>
        <w:t xml:space="preserve">Kendiliğinden açılırsa içeriği aspire edilebilir. </w:t>
      </w:r>
      <w:r w:rsidR="00FC5270" w:rsidRPr="000A287B">
        <w:rPr>
          <w:rFonts w:cs="Arial"/>
          <w:szCs w:val="22"/>
        </w:rPr>
        <w:t>Solunum yolunun tıkanması ile ilgili bulgular nadir görülür.</w:t>
      </w:r>
      <w:r w:rsidR="00FC5270">
        <w:rPr>
          <w:rFonts w:cs="Arial"/>
          <w:szCs w:val="22"/>
        </w:rPr>
        <w:t xml:space="preserve"> </w:t>
      </w:r>
      <w:r w:rsidR="00397FC1">
        <w:rPr>
          <w:rFonts w:cs="Arial"/>
          <w:szCs w:val="22"/>
        </w:rPr>
        <w:t>Pterigoma</w:t>
      </w:r>
      <w:r w:rsidR="00FC5270">
        <w:rPr>
          <w:rFonts w:cs="Arial"/>
          <w:szCs w:val="22"/>
        </w:rPr>
        <w:t xml:space="preserve">ndibuler boşluğa yayılabilir. </w:t>
      </w:r>
    </w:p>
    <w:p w14:paraId="6F61B2F5" w14:textId="0CC0BC1E" w:rsidR="000A287B" w:rsidRDefault="00FD39D0">
      <w:pPr>
        <w:spacing w:before="120"/>
        <w:rPr>
          <w:rFonts w:cs="Arial"/>
          <w:szCs w:val="22"/>
        </w:rPr>
      </w:pPr>
      <w:r w:rsidRPr="000A287B">
        <w:rPr>
          <w:i/>
          <w:szCs w:val="22"/>
        </w:rPr>
        <w:t>Tedavi:</w:t>
      </w:r>
      <w:r w:rsidRPr="000A287B">
        <w:rPr>
          <w:szCs w:val="22"/>
        </w:rPr>
        <w:t xml:space="preserve"> </w:t>
      </w:r>
      <w:r w:rsidR="000A287B" w:rsidRPr="000A287B">
        <w:rPr>
          <w:rFonts w:cs="Arial"/>
          <w:szCs w:val="22"/>
        </w:rPr>
        <w:t>Peritonsiller absenin peritonsiller sellülitten ayı</w:t>
      </w:r>
      <w:r w:rsidR="00664D24">
        <w:rPr>
          <w:rFonts w:cs="Arial"/>
          <w:szCs w:val="22"/>
        </w:rPr>
        <w:t xml:space="preserve">rt </w:t>
      </w:r>
      <w:r w:rsidR="000A287B" w:rsidRPr="000A287B">
        <w:rPr>
          <w:rFonts w:cs="Arial"/>
          <w:szCs w:val="22"/>
        </w:rPr>
        <w:t>edilmesi önemlidir. Sellülitte antibiyotik tedavisi yeterlidir. Tanı şüpheliyse, hava yolu açıksa ve komplikasyon yoksa, 12-24 saat antibiyotik verilir. Na</w:t>
      </w:r>
      <w:r w:rsidR="004A41BE">
        <w:rPr>
          <w:rFonts w:cs="Arial"/>
          <w:szCs w:val="22"/>
        </w:rPr>
        <w:t>diren</w:t>
      </w:r>
      <w:r w:rsidR="000A287B" w:rsidRPr="000A287B">
        <w:rPr>
          <w:rFonts w:cs="Arial"/>
          <w:szCs w:val="22"/>
        </w:rPr>
        <w:t xml:space="preserve"> gelişen hava yolu obstruksiyonunda vakit geçirmeden, entübasyon veya trakeostomi ile hava yolu açık tutulmalıdır. Entübasyonda </w:t>
      </w:r>
      <w:r w:rsidR="00352F1A" w:rsidRPr="000A287B">
        <w:rPr>
          <w:rFonts w:cs="Arial"/>
          <w:szCs w:val="22"/>
        </w:rPr>
        <w:t>apsenin</w:t>
      </w:r>
      <w:r w:rsidR="000A287B" w:rsidRPr="000A287B">
        <w:rPr>
          <w:rFonts w:cs="Arial"/>
          <w:szCs w:val="22"/>
        </w:rPr>
        <w:t xml:space="preserve"> rüptüre olmamasına dikkat edilmelidir, yoksa aspirasyon pnömonisi gelişebilir. Ağrı kesici gerekebilir. Hastanın hidrasyonunun sağlanması da önemlidir. En çok kullanılan </w:t>
      </w:r>
      <w:r w:rsidR="00B83C48">
        <w:rPr>
          <w:rFonts w:cs="Arial"/>
          <w:szCs w:val="22"/>
        </w:rPr>
        <w:t>a</w:t>
      </w:r>
      <w:r w:rsidR="000A287B" w:rsidRPr="000A287B">
        <w:rPr>
          <w:rFonts w:cs="Arial"/>
          <w:szCs w:val="22"/>
        </w:rPr>
        <w:t xml:space="preserve">mpirik antibiyotik tedavisi penisilin + metronidazol </w:t>
      </w:r>
      <w:r w:rsidR="00AF4678">
        <w:rPr>
          <w:rFonts w:cs="Arial"/>
          <w:szCs w:val="22"/>
        </w:rPr>
        <w:t>(</w:t>
      </w:r>
      <w:r w:rsidR="00AF4678" w:rsidRPr="00AF4678">
        <w:rPr>
          <w:rFonts w:cs="Arial"/>
          <w:i/>
          <w:szCs w:val="22"/>
        </w:rPr>
        <w:t>flagyl</w:t>
      </w:r>
      <w:r w:rsidR="00AF4678">
        <w:rPr>
          <w:rFonts w:cs="Arial"/>
          <w:szCs w:val="22"/>
        </w:rPr>
        <w:t xml:space="preserve">: oral süspansiyon, kaplı tablet ve enjektabl formları mevcut) </w:t>
      </w:r>
      <w:r w:rsidR="000A287B" w:rsidRPr="000A287B">
        <w:rPr>
          <w:rFonts w:cs="Arial"/>
          <w:szCs w:val="22"/>
        </w:rPr>
        <w:t>kombinasyonudur. Stafilokokdan şüphelen</w:t>
      </w:r>
      <w:r w:rsidR="009A442B">
        <w:rPr>
          <w:rFonts w:cs="Arial"/>
          <w:szCs w:val="22"/>
        </w:rPr>
        <w:t>iliyorsa nafcillin (</w:t>
      </w:r>
      <w:r w:rsidR="009A442B" w:rsidRPr="009A442B">
        <w:rPr>
          <w:rFonts w:cs="Arial"/>
          <w:i/>
          <w:szCs w:val="22"/>
        </w:rPr>
        <w:t>Nafcil flakon</w:t>
      </w:r>
      <w:r w:rsidR="009A442B">
        <w:rPr>
          <w:rFonts w:cs="Arial"/>
          <w:szCs w:val="22"/>
        </w:rPr>
        <w:t>), penisilin a</w:t>
      </w:r>
      <w:r w:rsidR="000A287B" w:rsidRPr="000A287B">
        <w:rPr>
          <w:rFonts w:cs="Arial"/>
          <w:szCs w:val="22"/>
        </w:rPr>
        <w:t>lerjisi varsa makrolid</w:t>
      </w:r>
      <w:r w:rsidR="000A287B">
        <w:rPr>
          <w:rFonts w:cs="Arial"/>
          <w:szCs w:val="22"/>
        </w:rPr>
        <w:t>ler i.v. olarak kullanılabilir.</w:t>
      </w:r>
    </w:p>
    <w:p w14:paraId="121B432A" w14:textId="77777777" w:rsidR="00FD39D0" w:rsidRPr="000A287B" w:rsidRDefault="000A287B">
      <w:pPr>
        <w:spacing w:before="120"/>
        <w:rPr>
          <w:szCs w:val="22"/>
        </w:rPr>
      </w:pPr>
      <w:r w:rsidRPr="000A287B">
        <w:rPr>
          <w:rFonts w:cs="Arial"/>
          <w:szCs w:val="22"/>
        </w:rPr>
        <w:t xml:space="preserve">Hasta koopere ise ve enfeksiyon </w:t>
      </w:r>
      <w:r w:rsidR="00686B87">
        <w:rPr>
          <w:rFonts w:cs="Arial"/>
          <w:szCs w:val="22"/>
        </w:rPr>
        <w:t>çevre</w:t>
      </w:r>
      <w:r w:rsidRPr="000A287B">
        <w:rPr>
          <w:rFonts w:cs="Arial"/>
          <w:szCs w:val="22"/>
        </w:rPr>
        <w:t xml:space="preserve"> dokulara yayılmamışsa, abse materyali iğne ile aspire edilebilir. Bu durumda fluktuasyonun en belirgin olduğu yerden girilmeli ve iğnenin distal kısmına plastik bir koruyucu (iğne kapağı olabilir) takılarak, iğnenin karotid artere girmesi önlenmelidir. Koopere olmayan veya komplikasyonlu hastalarda cerrahi insizyon ve drenaj gerekir. En az 3 peritonsiller abse geçiren hastalarda tonsillektomi önerilmektedir.</w:t>
      </w:r>
    </w:p>
    <w:p w14:paraId="3AEC53F0" w14:textId="77777777" w:rsidR="00FD39D0" w:rsidRPr="007E3B16" w:rsidRDefault="00FD39D0" w:rsidP="007E3B16">
      <w:pPr>
        <w:pStyle w:val="Balk2"/>
      </w:pPr>
      <w:r w:rsidRPr="007E3B16">
        <w:t>Odontojenik Enfeksiyonların Uzak Yayılımı</w:t>
      </w:r>
    </w:p>
    <w:p w14:paraId="175CE213" w14:textId="77777777" w:rsidR="00FD39D0" w:rsidRDefault="00B10FF0">
      <w:pPr>
        <w:spacing w:before="120"/>
      </w:pPr>
      <w:r>
        <w:t>Enfeksiyon a</w:t>
      </w:r>
      <w:r w:rsidR="00FD39D0">
        <w:t xml:space="preserve">lt ve üst çene çevresinde ve onların komşuluklarında bulunan ve yukarıda bahsedilen boşluklardan daha uzak bölgelere yayılabilir. Bundan belli bölgeler etkilenir. </w:t>
      </w:r>
      <w:r w:rsidR="009807C4">
        <w:t xml:space="preserve">Bu bölgeler direkt olarak değil sadece </w:t>
      </w:r>
      <w:r w:rsidR="00FD39D0">
        <w:t xml:space="preserve">sekonder olarak etkilenirler. Antibiyotik çağından önce odontojenik iltihapların uzak yayılımlarına sıkça rastlanmaktaydı. Günümüzde ise primer apsenin doğru bir şekilde açılması şartıyla yapılan antibiyotik tedavisi ile cerahatin uzak bölgelere yayılması genellikle önlenir ve aşağıda sayılacak bölgelerin iltihabi </w:t>
      </w:r>
      <w:r w:rsidR="007054A2">
        <w:t>sürece</w:t>
      </w:r>
      <w:r w:rsidR="00FD39D0">
        <w:t xml:space="preserve"> katılması ancak yetersiz ve geç insizyon ve yetersiz antibiyotik tedavisi sonucunda ve çok ender görülür.  Bu bölgeler; Retromandibuler bölge (parotis bölgesi), retrofaringeal bölge, fossa pterygopalatina, derin ve yüzey</w:t>
      </w:r>
      <w:r w:rsidR="001125F5">
        <w:t>s</w:t>
      </w:r>
      <w:r w:rsidR="00FD39D0">
        <w:t xml:space="preserve">el temporal bölge, orbita, </w:t>
      </w:r>
      <w:r w:rsidR="007E57FA">
        <w:t>karotis üçgeni</w:t>
      </w:r>
      <w:r w:rsidR="00FD39D0">
        <w:t>.</w:t>
      </w:r>
    </w:p>
    <w:p w14:paraId="6159BC1B" w14:textId="77777777" w:rsidR="00FD39D0" w:rsidRPr="007E3B16" w:rsidRDefault="00FD39D0" w:rsidP="007E3B16">
      <w:pPr>
        <w:pStyle w:val="Balk2"/>
      </w:pPr>
      <w:r w:rsidRPr="007E3B16">
        <w:t>Fokal Enfeksiyon</w:t>
      </w:r>
    </w:p>
    <w:p w14:paraId="4A924368" w14:textId="77777777" w:rsidR="00FD39D0" w:rsidRDefault="00FD39D0">
      <w:pPr>
        <w:spacing w:before="120"/>
        <w:rPr>
          <w:snapToGrid w:val="0"/>
        </w:rPr>
      </w:pPr>
      <w:r>
        <w:rPr>
          <w:snapToGrid w:val="0"/>
        </w:rPr>
        <w:t xml:space="preserve">Diş kökleri, sinüs, tonsil gibi bölgelerde </w:t>
      </w:r>
      <w:r w:rsidR="003A3492">
        <w:rPr>
          <w:snapToGrid w:val="0"/>
        </w:rPr>
        <w:t xml:space="preserve">primer odak oluşturan mikroorganizmalar belirti vermeden </w:t>
      </w:r>
      <w:r>
        <w:rPr>
          <w:snapToGrid w:val="0"/>
        </w:rPr>
        <w:t>ürerler ve kana ka</w:t>
      </w:r>
      <w:r>
        <w:rPr>
          <w:snapToGrid w:val="0"/>
        </w:rPr>
        <w:softHyphen/>
        <w:t xml:space="preserve">rışırlar. Toksinleri kanla vücuda </w:t>
      </w:r>
      <w:r>
        <w:rPr>
          <w:snapToGrid w:val="0"/>
        </w:rPr>
        <w:lastRenderedPageBreak/>
        <w:t>yayılır ve vücudun çeşitli organ ve dokularında hastalık yaparlar ki buna fokal enfeksiyon adı verilir.</w:t>
      </w:r>
    </w:p>
    <w:p w14:paraId="6830C053" w14:textId="77777777" w:rsidR="00FD39D0" w:rsidRDefault="00FD39D0">
      <w:pPr>
        <w:spacing w:before="120"/>
        <w:rPr>
          <w:snapToGrid w:val="0"/>
        </w:rPr>
      </w:pPr>
      <w:r>
        <w:rPr>
          <w:snapToGrid w:val="0"/>
        </w:rPr>
        <w:t>Sebebin bir fokal odak olduğu dü</w:t>
      </w:r>
      <w:r>
        <w:rPr>
          <w:snapToGrid w:val="0"/>
        </w:rPr>
        <w:softHyphen/>
        <w:t>şünülen pek çok hastalık vardır. Eklem romatizması, göz hastalıkları, endokardit, miyokardit, glo</w:t>
      </w:r>
      <w:r>
        <w:rPr>
          <w:snapToGrid w:val="0"/>
        </w:rPr>
        <w:softHyphen/>
        <w:t>merulonefrit, alerjik hastalıklar, damar duvarı bozuklukları fokal en</w:t>
      </w:r>
      <w:r>
        <w:rPr>
          <w:snapToGrid w:val="0"/>
        </w:rPr>
        <w:softHyphen/>
        <w:t>feksiyona bağlı geliştiği düşünülen hastalıklara örnektir.</w:t>
      </w:r>
    </w:p>
    <w:p w14:paraId="314F1E4C" w14:textId="57AE6685" w:rsidR="00FD39D0" w:rsidRDefault="00FD39D0">
      <w:pPr>
        <w:spacing w:before="120"/>
        <w:rPr>
          <w:snapToGrid w:val="0"/>
        </w:rPr>
      </w:pPr>
      <w:r>
        <w:rPr>
          <w:snapToGrid w:val="0"/>
        </w:rPr>
        <w:t xml:space="preserve">Eğer hastada fokal odaktan şüphe ediliyor ve ağız muayenesi için </w:t>
      </w:r>
      <w:r w:rsidR="006F0895">
        <w:rPr>
          <w:snapToGrid w:val="0"/>
        </w:rPr>
        <w:t>diş hekimine</w:t>
      </w:r>
      <w:r>
        <w:rPr>
          <w:snapToGrid w:val="0"/>
        </w:rPr>
        <w:t xml:space="preserve"> gönderildiyse hem klinik hem de radyolojik muayeneyi dik</w:t>
      </w:r>
      <w:r>
        <w:rPr>
          <w:snapToGrid w:val="0"/>
        </w:rPr>
        <w:softHyphen/>
        <w:t>katli bir şekilde yaparak şüpheli olan diş veya lezyonlarda radikal tedavi uygulanmalıdır. Dişlerde vitalite testi yapılarak bütün devital dişler dikkatle değerlendirilmeli, pe</w:t>
      </w:r>
      <w:r>
        <w:rPr>
          <w:snapToGrid w:val="0"/>
        </w:rPr>
        <w:softHyphen/>
        <w:t>riodontal ve periapikal akut ve kro</w:t>
      </w:r>
      <w:r>
        <w:rPr>
          <w:snapToGrid w:val="0"/>
        </w:rPr>
        <w:softHyphen/>
        <w:t>nik enfekte dişler, kök artıkları, ra</w:t>
      </w:r>
      <w:r>
        <w:rPr>
          <w:snapToGrid w:val="0"/>
        </w:rPr>
        <w:softHyphen/>
        <w:t>diküler kistler, odontojen fistüller, sinüs maksillaris enfeksiyonları te</w:t>
      </w:r>
      <w:r>
        <w:rPr>
          <w:snapToGrid w:val="0"/>
        </w:rPr>
        <w:softHyphen/>
        <w:t>davi edilmelidir. Devital olup da pa</w:t>
      </w:r>
      <w:r>
        <w:rPr>
          <w:snapToGrid w:val="0"/>
        </w:rPr>
        <w:softHyphen/>
        <w:t>tol</w:t>
      </w:r>
      <w:r w:rsidR="006E5D85">
        <w:rPr>
          <w:snapToGrid w:val="0"/>
        </w:rPr>
        <w:t>ojik özellik göstermeyen dişlerde</w:t>
      </w:r>
      <w:r>
        <w:rPr>
          <w:snapToGrid w:val="0"/>
        </w:rPr>
        <w:t xml:space="preserve"> </w:t>
      </w:r>
      <w:r w:rsidR="006E5D85">
        <w:rPr>
          <w:snapToGrid w:val="0"/>
        </w:rPr>
        <w:t>kanal tedavisi yeterli olabilirken</w:t>
      </w:r>
      <w:r w:rsidR="00FC4CAB">
        <w:rPr>
          <w:snapToGrid w:val="0"/>
        </w:rPr>
        <w:t>,</w:t>
      </w:r>
      <w:r>
        <w:rPr>
          <w:snapToGrid w:val="0"/>
        </w:rPr>
        <w:t xml:space="preserve"> bir apikal rezeksiyon ame</w:t>
      </w:r>
      <w:r>
        <w:rPr>
          <w:snapToGrid w:val="0"/>
        </w:rPr>
        <w:softHyphen/>
        <w:t>liyatının fokal odak tedavisi için ye</w:t>
      </w:r>
      <w:r>
        <w:rPr>
          <w:snapToGrid w:val="0"/>
        </w:rPr>
        <w:softHyphen/>
        <w:t>terli olmayacağını unutmamak gerekir.</w:t>
      </w:r>
    </w:p>
    <w:p w14:paraId="434A23E6" w14:textId="6CDD2F78" w:rsidR="00FD39D0" w:rsidRDefault="00FD39D0">
      <w:pPr>
        <w:spacing w:before="120"/>
        <w:rPr>
          <w:snapToGrid w:val="0"/>
        </w:rPr>
      </w:pPr>
      <w:r>
        <w:rPr>
          <w:snapToGrid w:val="0"/>
        </w:rPr>
        <w:t xml:space="preserve">Odontojenik enfeksiyonlar, daha önce anlatılan çevre dokuları takiben veya fokal enfeksiyon ve sinüs kavernozus trombozunda olduğu gibi hematojen yol ile yayılım yapabildikleri gibi lenf </w:t>
      </w:r>
      <w:r w:rsidR="00E53DA8">
        <w:rPr>
          <w:snapToGrid w:val="0"/>
        </w:rPr>
        <w:t>drenaj</w:t>
      </w:r>
      <w:r>
        <w:rPr>
          <w:snapToGrid w:val="0"/>
        </w:rPr>
        <w:t>ı ile de dağılabilirler. Lenf da</w:t>
      </w:r>
      <w:r>
        <w:rPr>
          <w:snapToGrid w:val="0"/>
        </w:rPr>
        <w:softHyphen/>
        <w:t>marları ile lenf düğümlerine iltihabi bölgedeki bakteri ve toksinle</w:t>
      </w:r>
      <w:r w:rsidR="008B2D75">
        <w:rPr>
          <w:snapToGrid w:val="0"/>
        </w:rPr>
        <w:t>r</w:t>
      </w:r>
      <w:r>
        <w:rPr>
          <w:snapToGrid w:val="0"/>
        </w:rPr>
        <w:t>i ta</w:t>
      </w:r>
      <w:r>
        <w:rPr>
          <w:snapToGrid w:val="0"/>
        </w:rPr>
        <w:softHyphen/>
        <w:t>şındıkları zaman len</w:t>
      </w:r>
      <w:r w:rsidR="009807C4">
        <w:rPr>
          <w:snapToGrid w:val="0"/>
        </w:rPr>
        <w:t>fadenitis ve lenf düğümü apseler</w:t>
      </w:r>
      <w:r>
        <w:rPr>
          <w:snapToGrid w:val="0"/>
        </w:rPr>
        <w:t>i meydana gelir.</w:t>
      </w:r>
    </w:p>
    <w:p w14:paraId="0E5003AD" w14:textId="77777777" w:rsidR="00FD39D0" w:rsidRDefault="005238A7">
      <w:pPr>
        <w:spacing w:before="120"/>
        <w:rPr>
          <w:snapToGrid w:val="0"/>
        </w:rPr>
      </w:pPr>
      <w:r>
        <w:rPr>
          <w:snapToGrid w:val="0"/>
        </w:rPr>
        <w:t>Lenfadenopati</w:t>
      </w:r>
      <w:r w:rsidR="009807C4">
        <w:rPr>
          <w:snapToGrid w:val="0"/>
        </w:rPr>
        <w:t xml:space="preserve"> (</w:t>
      </w:r>
      <w:r>
        <w:rPr>
          <w:snapToGrid w:val="0"/>
        </w:rPr>
        <w:t>LAP, lenfadenitis)</w:t>
      </w:r>
      <w:r w:rsidR="009807C4">
        <w:rPr>
          <w:snapToGrid w:val="0"/>
        </w:rPr>
        <w:t xml:space="preserve"> lenf dü</w:t>
      </w:r>
      <w:r w:rsidR="009807C4">
        <w:rPr>
          <w:snapToGrid w:val="0"/>
        </w:rPr>
        <w:softHyphen/>
        <w:t>ğümler</w:t>
      </w:r>
      <w:r w:rsidR="00FD39D0">
        <w:rPr>
          <w:snapToGrid w:val="0"/>
        </w:rPr>
        <w:t>inin şişmesi olarak ta</w:t>
      </w:r>
      <w:r w:rsidR="00FD39D0">
        <w:rPr>
          <w:snapToGrid w:val="0"/>
        </w:rPr>
        <w:softHyphen/>
        <w:t xml:space="preserve">nımlanır. </w:t>
      </w:r>
      <w:r>
        <w:rPr>
          <w:snapToGrid w:val="0"/>
        </w:rPr>
        <w:t>Lenfadenopati</w:t>
      </w:r>
      <w:r w:rsidR="00FD39D0">
        <w:rPr>
          <w:snapToGrid w:val="0"/>
        </w:rPr>
        <w:t xml:space="preserve"> piyojenik ve spesifik iltihabın dışında immünolojik, metabol</w:t>
      </w:r>
      <w:r w:rsidR="009807C4">
        <w:rPr>
          <w:snapToGrid w:val="0"/>
        </w:rPr>
        <w:t>ik ve en</w:t>
      </w:r>
      <w:r w:rsidR="009807C4">
        <w:rPr>
          <w:snapToGrid w:val="0"/>
        </w:rPr>
        <w:softHyphen/>
        <w:t>dokr</w:t>
      </w:r>
      <w:r w:rsidR="00FD39D0">
        <w:rPr>
          <w:snapToGrid w:val="0"/>
        </w:rPr>
        <w:t>inolojik hastalıklarda da gö</w:t>
      </w:r>
      <w:r w:rsidR="00FD39D0">
        <w:rPr>
          <w:snapToGrid w:val="0"/>
        </w:rPr>
        <w:softHyphen/>
        <w:t>rülür. Lenf düğümü apsesi ise lenfadenitin cerahatli erimesi so</w:t>
      </w:r>
      <w:r w:rsidR="00FD39D0">
        <w:rPr>
          <w:snapToGrid w:val="0"/>
        </w:rPr>
        <w:softHyphen/>
        <w:t>nucu görülür, primer odontojen ola</w:t>
      </w:r>
      <w:r w:rsidR="00FD39D0">
        <w:rPr>
          <w:snapToGrid w:val="0"/>
        </w:rPr>
        <w:softHyphen/>
        <w:t>rak meydana gelmeleri nadirdir.</w:t>
      </w:r>
    </w:p>
    <w:p w14:paraId="2EA9C483" w14:textId="7046669D" w:rsidR="00FD39D0" w:rsidRDefault="00D549E8">
      <w:pPr>
        <w:spacing w:before="120"/>
        <w:rPr>
          <w:snapToGrid w:val="0"/>
        </w:rPr>
      </w:pPr>
      <w:r>
        <w:rPr>
          <w:snapToGrid w:val="0"/>
        </w:rPr>
        <w:t xml:space="preserve"> </w:t>
      </w:r>
      <w:r w:rsidR="0003222A">
        <w:rPr>
          <w:snapToGrid w:val="0"/>
        </w:rPr>
        <w:t>Diş hekiminin</w:t>
      </w:r>
      <w:r w:rsidR="00FD39D0">
        <w:rPr>
          <w:snapToGrid w:val="0"/>
        </w:rPr>
        <w:t xml:space="preserve"> çalıştığı bölgedeki lenf </w:t>
      </w:r>
      <w:r w:rsidR="00E53DA8">
        <w:rPr>
          <w:snapToGrid w:val="0"/>
        </w:rPr>
        <w:t>drenaj</w:t>
      </w:r>
      <w:r w:rsidR="00FD39D0">
        <w:rPr>
          <w:snapToGrid w:val="0"/>
        </w:rPr>
        <w:t>ını bilmesi iki açıdan önemlidir. Birincisi klinik muayene bulgularına göre enfeksiyonun sey</w:t>
      </w:r>
      <w:r w:rsidR="00FD39D0">
        <w:rPr>
          <w:snapToGrid w:val="0"/>
        </w:rPr>
        <w:softHyphen/>
        <w:t>rini anlaması ya</w:t>
      </w:r>
      <w:r w:rsidR="00EF5275">
        <w:rPr>
          <w:snapToGrid w:val="0"/>
        </w:rPr>
        <w:t xml:space="preserve"> </w:t>
      </w:r>
      <w:r w:rsidR="00FD39D0">
        <w:rPr>
          <w:snapToGrid w:val="0"/>
        </w:rPr>
        <w:t xml:space="preserve">da enfeksiyon veya bir başka hastalık arasında ayırıcı tanı yapabilme </w:t>
      </w:r>
      <w:r w:rsidR="0003222A">
        <w:rPr>
          <w:snapToGrid w:val="0"/>
        </w:rPr>
        <w:t>imkânı</w:t>
      </w:r>
      <w:r w:rsidR="00FD39D0">
        <w:rPr>
          <w:snapToGrid w:val="0"/>
        </w:rPr>
        <w:t xml:space="preserve"> olmasıdır. İkincisi ise</w:t>
      </w:r>
      <w:r w:rsidR="00434193">
        <w:rPr>
          <w:snapToGrid w:val="0"/>
        </w:rPr>
        <w:t>,</w:t>
      </w:r>
      <w:r w:rsidR="00FD39D0">
        <w:rPr>
          <w:snapToGrid w:val="0"/>
        </w:rPr>
        <w:t xml:space="preserve"> eğer primer enfeksiyon odağı tam olarak bilinmiyor ise lenf düğümüne </w:t>
      </w:r>
      <w:r w:rsidR="00E53DA8">
        <w:rPr>
          <w:snapToGrid w:val="0"/>
        </w:rPr>
        <w:t>drenaj</w:t>
      </w:r>
      <w:r w:rsidR="00FD39D0">
        <w:rPr>
          <w:snapToGrid w:val="0"/>
        </w:rPr>
        <w:t xml:space="preserve">ı olan bölgelerin daha dikkatlice gözden geçirilmesi </w:t>
      </w:r>
      <w:r w:rsidR="0003222A">
        <w:rPr>
          <w:snapToGrid w:val="0"/>
        </w:rPr>
        <w:t>imkânı</w:t>
      </w:r>
      <w:r w:rsidR="00FD39D0">
        <w:rPr>
          <w:snapToGrid w:val="0"/>
        </w:rPr>
        <w:t xml:space="preserve"> sağlanmış olmasıdır. </w:t>
      </w:r>
    </w:p>
    <w:p w14:paraId="41E4A610" w14:textId="77777777" w:rsidR="00010A47" w:rsidRDefault="00010A47" w:rsidP="00010A47">
      <w:pPr>
        <w:spacing w:before="120"/>
        <w:rPr>
          <w:snapToGrid w:val="0"/>
        </w:rPr>
      </w:pPr>
      <w:r>
        <w:rPr>
          <w:snapToGrid w:val="0"/>
        </w:rPr>
        <w:t xml:space="preserve">Vücudumuzda yaklaşık 600 </w:t>
      </w:r>
      <w:r w:rsidR="00B82BFD">
        <w:rPr>
          <w:snapToGrid w:val="0"/>
        </w:rPr>
        <w:t>lenf bezi</w:t>
      </w:r>
      <w:r>
        <w:rPr>
          <w:snapToGrid w:val="0"/>
        </w:rPr>
        <w:t xml:space="preserve"> vardır. Sağlıklı insanlarda, bunlardan sadece </w:t>
      </w:r>
      <w:r w:rsidRPr="009121EC">
        <w:rPr>
          <w:snapToGrid w:val="0"/>
          <w:u w:val="single"/>
        </w:rPr>
        <w:t>submandibular, aksiller veya inguinal</w:t>
      </w:r>
      <w:r>
        <w:rPr>
          <w:snapToGrid w:val="0"/>
        </w:rPr>
        <w:t xml:space="preserve"> bölgedeki lenf nodlarını palpe etmek mümkün olabilir. </w:t>
      </w:r>
    </w:p>
    <w:p w14:paraId="7BC390CC" w14:textId="77777777" w:rsidR="00010A47" w:rsidRDefault="00010A47" w:rsidP="00010A47">
      <w:pPr>
        <w:spacing w:before="120"/>
        <w:rPr>
          <w:snapToGrid w:val="0"/>
        </w:rPr>
      </w:pPr>
      <w:r>
        <w:rPr>
          <w:snapToGrid w:val="0"/>
        </w:rPr>
        <w:t xml:space="preserve">Lenf nodları genellikle 1 cm çapa kadar normal kabul edilirler.  Hastalık tipi ve </w:t>
      </w:r>
      <w:r w:rsidR="00B82BFD">
        <w:rPr>
          <w:snapToGrid w:val="0"/>
        </w:rPr>
        <w:t>lenf bezi</w:t>
      </w:r>
      <w:r>
        <w:rPr>
          <w:snapToGrid w:val="0"/>
        </w:rPr>
        <w:t xml:space="preserve"> arasında ilişki kurmak için yeterli bilgi yoktur. </w:t>
      </w:r>
      <w:r w:rsidR="00B82BFD">
        <w:rPr>
          <w:snapToGrid w:val="0"/>
        </w:rPr>
        <w:t>Lenf bezi</w:t>
      </w:r>
      <w:r>
        <w:rPr>
          <w:snapToGrid w:val="0"/>
        </w:rPr>
        <w:t xml:space="preserve"> hızla genişleyerek kapsülünü gererse ağrı oluşur. Bu </w:t>
      </w:r>
      <w:r w:rsidR="00D549E8">
        <w:rPr>
          <w:snapToGrid w:val="0"/>
        </w:rPr>
        <w:t xml:space="preserve">genişlemenin sebebi inflamasyon (seröz veya </w:t>
      </w:r>
      <w:r w:rsidR="00D549E8">
        <w:rPr>
          <w:snapToGrid w:val="0"/>
        </w:rPr>
        <w:lastRenderedPageBreak/>
        <w:t>cerahatli aşamada) olabileceği gibi</w:t>
      </w:r>
      <w:r w:rsidR="00097B1B">
        <w:rPr>
          <w:snapToGrid w:val="0"/>
        </w:rPr>
        <w:t>, kötü huylu tümör</w:t>
      </w:r>
      <w:r w:rsidR="00D549E8">
        <w:rPr>
          <w:snapToGrid w:val="0"/>
        </w:rPr>
        <w:t xml:space="preserve"> nedeniyle lenf </w:t>
      </w:r>
      <w:r w:rsidR="00B82BFD">
        <w:rPr>
          <w:snapToGrid w:val="0"/>
        </w:rPr>
        <w:t>bezinde</w:t>
      </w:r>
      <w:r w:rsidR="00D549E8">
        <w:rPr>
          <w:snapToGrid w:val="0"/>
        </w:rPr>
        <w:t xml:space="preserve"> meydana gelen kanama da olabilir.  Bu nedenle ağrının varlığı veya yokluğu ayırıcı tanı için yeterli değildir. </w:t>
      </w:r>
    </w:p>
    <w:p w14:paraId="1896CBE9" w14:textId="77777777" w:rsidR="00B926BB" w:rsidRDefault="00B926BB" w:rsidP="00010A47">
      <w:pPr>
        <w:spacing w:before="120"/>
        <w:rPr>
          <w:snapToGrid w:val="0"/>
        </w:rPr>
      </w:pPr>
      <w:r>
        <w:rPr>
          <w:snapToGrid w:val="0"/>
        </w:rPr>
        <w:t>Taş ser</w:t>
      </w:r>
      <w:r w:rsidR="00097B1B">
        <w:rPr>
          <w:snapToGrid w:val="0"/>
        </w:rPr>
        <w:t>t</w:t>
      </w:r>
      <w:r>
        <w:rPr>
          <w:snapToGrid w:val="0"/>
        </w:rPr>
        <w:t xml:space="preserve">liğinde </w:t>
      </w:r>
      <w:r w:rsidR="00B82BFD">
        <w:rPr>
          <w:snapToGrid w:val="0"/>
        </w:rPr>
        <w:t>lenf bezi</w:t>
      </w:r>
      <w:r>
        <w:rPr>
          <w:snapToGrid w:val="0"/>
        </w:rPr>
        <w:t xml:space="preserve"> bir kanser (genellikle metastatik) bulgusu olarak düşünülür.</w:t>
      </w:r>
      <w:r w:rsidR="00A14F3F">
        <w:rPr>
          <w:snapToGrid w:val="0"/>
        </w:rPr>
        <w:t xml:space="preserve"> </w:t>
      </w:r>
      <w:r>
        <w:rPr>
          <w:snapToGrid w:val="0"/>
        </w:rPr>
        <w:t>Çok sıkı lastik kıvamında nodlar le</w:t>
      </w:r>
      <w:r w:rsidR="004C076D">
        <w:rPr>
          <w:snapToGrid w:val="0"/>
        </w:rPr>
        <w:t>n</w:t>
      </w:r>
      <w:r>
        <w:rPr>
          <w:snapToGrid w:val="0"/>
        </w:rPr>
        <w:t>fomada görülür. Yumuş</w:t>
      </w:r>
      <w:r w:rsidR="00097B1B">
        <w:rPr>
          <w:snapToGrid w:val="0"/>
        </w:rPr>
        <w:t>a</w:t>
      </w:r>
      <w:r>
        <w:rPr>
          <w:snapToGrid w:val="0"/>
        </w:rPr>
        <w:t xml:space="preserve">k nodüller enfeksiyon veya inflamasyon durumunda gözlenir. Cerahatli erime görülenlerde fluktuasyon alınabilir. </w:t>
      </w:r>
      <w:r w:rsidR="00C33850">
        <w:rPr>
          <w:snapToGrid w:val="0"/>
        </w:rPr>
        <w:t xml:space="preserve">Çocuklarda viral </w:t>
      </w:r>
      <w:r w:rsidR="00F359E4">
        <w:rPr>
          <w:snapToGrid w:val="0"/>
        </w:rPr>
        <w:t>hastalıkların</w:t>
      </w:r>
      <w:r w:rsidR="00C33850">
        <w:rPr>
          <w:snapToGrid w:val="0"/>
        </w:rPr>
        <w:t xml:space="preserve"> varlığında, boyunda küçük, yuvarlak ve sert lenf nodları (deri altında küçük bilye veya saçma varmış gibi) palpe edilebilir. </w:t>
      </w:r>
    </w:p>
    <w:p w14:paraId="6C196F67" w14:textId="4741D694" w:rsidR="008A1F2D" w:rsidRDefault="008A1F2D" w:rsidP="00010A47">
      <w:pPr>
        <w:spacing w:before="120"/>
        <w:rPr>
          <w:snapToGrid w:val="0"/>
        </w:rPr>
      </w:pPr>
      <w:bookmarkStart w:id="10" w:name="OLE_LINK3"/>
      <w:bookmarkStart w:id="11" w:name="OLE_LINK4"/>
      <w:r>
        <w:rPr>
          <w:snapToGrid w:val="0"/>
        </w:rPr>
        <w:t xml:space="preserve">Bazı iyi huylu (tüberküloz ve sarkoidoz gibi) ve kötü huylu hastalıklarda (metastatik karsinom ve lenfoma gibi) palpasyon sırasında, birden fazla </w:t>
      </w:r>
      <w:r w:rsidR="00B82BFD">
        <w:rPr>
          <w:snapToGrid w:val="0"/>
        </w:rPr>
        <w:t>lenf bezi</w:t>
      </w:r>
      <w:r>
        <w:rPr>
          <w:snapToGrid w:val="0"/>
        </w:rPr>
        <w:t xml:space="preserve"> tek bir parçaymış gibi birlikte hareket edebilir. </w:t>
      </w:r>
    </w:p>
    <w:p w14:paraId="43D1CE39" w14:textId="046D4B45" w:rsidR="0003222A" w:rsidRDefault="0003222A" w:rsidP="0003222A">
      <w:pPr>
        <w:spacing w:before="120"/>
        <w:jc w:val="center"/>
        <w:rPr>
          <w:snapToGrid w:val="0"/>
        </w:rPr>
      </w:pPr>
      <w:r w:rsidRPr="0003222A">
        <w:rPr>
          <w:noProof/>
          <w:snapToGrid w:val="0"/>
        </w:rPr>
        <w:drawing>
          <wp:inline distT="0" distB="0" distL="0" distR="0" wp14:anchorId="6FED4498" wp14:editId="7EBD33FC">
            <wp:extent cx="2463956" cy="17716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471039" cy="1776743"/>
                    </a:xfrm>
                    <a:prstGeom prst="rect">
                      <a:avLst/>
                    </a:prstGeom>
                  </pic:spPr>
                </pic:pic>
              </a:graphicData>
            </a:graphic>
          </wp:inline>
        </w:drawing>
      </w:r>
    </w:p>
    <w:bookmarkEnd w:id="10"/>
    <w:bookmarkEnd w:id="11"/>
    <w:p w14:paraId="26D3A061" w14:textId="1A3508EF" w:rsidR="00EF5275" w:rsidRDefault="00EF5275" w:rsidP="00EF5275">
      <w:pPr>
        <w:spacing w:before="120"/>
        <w:rPr>
          <w:snapToGrid w:val="0"/>
        </w:rPr>
      </w:pPr>
      <w:r>
        <w:rPr>
          <w:snapToGrid w:val="0"/>
        </w:rPr>
        <w:t xml:space="preserve">Lenfadenopatinin yeri de önemlidir. Örneğin enfeksiyöz mononükleozis </w:t>
      </w:r>
      <w:r w:rsidR="0003222A">
        <w:rPr>
          <w:snapToGrid w:val="0"/>
        </w:rPr>
        <w:t xml:space="preserve">(Herpes Virus 4 veya Epstein-Barr virüsü) </w:t>
      </w:r>
      <w:r>
        <w:rPr>
          <w:snapToGrid w:val="0"/>
        </w:rPr>
        <w:t>hastalığında boyunda lenfadenopati gözlenirken, cinsel yolla bu</w:t>
      </w:r>
      <w:r w:rsidR="00B57D61">
        <w:rPr>
          <w:snapToGrid w:val="0"/>
        </w:rPr>
        <w:t>laşa</w:t>
      </w:r>
      <w:r>
        <w:rPr>
          <w:snapToGrid w:val="0"/>
        </w:rPr>
        <w:t xml:space="preserve">n hastalıklarda inguinal lenfadenopati gözlenir. Aşağıdaki tabloda lenf nodlarının konumları ve </w:t>
      </w:r>
      <w:r w:rsidR="00473ED0">
        <w:rPr>
          <w:snapToGrid w:val="0"/>
        </w:rPr>
        <w:t>drenajlar</w:t>
      </w:r>
      <w:r>
        <w:rPr>
          <w:snapToGrid w:val="0"/>
        </w:rPr>
        <w:t xml:space="preserve"> belirtilmiştir. </w:t>
      </w:r>
    </w:p>
    <w:p w14:paraId="1FBC7AB0" w14:textId="60C7068B" w:rsidR="00F14F0E" w:rsidRDefault="00F14F0E" w:rsidP="00F14F0E">
      <w:pPr>
        <w:spacing w:before="120"/>
      </w:pPr>
      <w:r>
        <w:t>Su</w:t>
      </w:r>
      <w:r w:rsidR="00CF45F7">
        <w:t>p</w:t>
      </w:r>
      <w:r>
        <w:t xml:space="preserve">raklavikular LAP yüksek derecede risklidir. 40 yaşın üstündeki bireylerde görüldüğünde %90 oranında kötü huylu tümör nedeniyle oluşmaktadır. Sağ supraklavikular LAP mediastinum, akciğer veya özefagus kanserlerinde görülür. Sol supraklavikular lenf nodları, toraks (göğüs kafesi) ve karın bölgesinin lenf </w:t>
      </w:r>
      <w:r w:rsidR="00CF45F7">
        <w:t>drenajını</w:t>
      </w:r>
      <w:r>
        <w:t xml:space="preserve"> alır. Ayrıca testisler, yumurtalıklar, böbrekler, pankreas, prostat, mide ve safra kesesi de bu lenf </w:t>
      </w:r>
      <w:r w:rsidR="00B82BFD">
        <w:t>bezini</w:t>
      </w:r>
      <w:r>
        <w:t xml:space="preserve"> etkileyebilir. </w:t>
      </w:r>
    </w:p>
    <w:p w14:paraId="284DC0C1" w14:textId="102E30DC" w:rsidR="00E867AE" w:rsidRDefault="00E867AE" w:rsidP="00F14F0E">
      <w:pPr>
        <w:spacing w:before="120"/>
      </w:pPr>
    </w:p>
    <w:p w14:paraId="74292432" w14:textId="695E82C7" w:rsidR="00E867AE" w:rsidRDefault="00E867AE" w:rsidP="00F14F0E">
      <w:pPr>
        <w:spacing w:before="120"/>
      </w:pPr>
    </w:p>
    <w:p w14:paraId="69CC0CCB" w14:textId="5413B54A" w:rsidR="00E867AE" w:rsidRDefault="00E867AE" w:rsidP="00F14F0E">
      <w:pPr>
        <w:spacing w:before="120"/>
      </w:pPr>
    </w:p>
    <w:p w14:paraId="131EC728" w14:textId="1ECAF2E5" w:rsidR="00E867AE" w:rsidRDefault="00E867AE" w:rsidP="00F14F0E">
      <w:pPr>
        <w:spacing w:before="120"/>
      </w:pPr>
    </w:p>
    <w:p w14:paraId="6AD4F8DB" w14:textId="008CFB73" w:rsidR="00E867AE" w:rsidRDefault="00614065" w:rsidP="00F14F0E">
      <w:pPr>
        <w:spacing w:before="120"/>
      </w:pPr>
      <w:r>
        <w:rPr>
          <w:noProof/>
        </w:rPr>
        <w:lastRenderedPageBreak/>
        <w:drawing>
          <wp:anchor distT="0" distB="0" distL="114300" distR="114300" simplePos="0" relativeHeight="251657728" behindDoc="0" locked="0" layoutInCell="1" allowOverlap="1" wp14:anchorId="61165AB9" wp14:editId="42ED3C26">
            <wp:simplePos x="0" y="0"/>
            <wp:positionH relativeFrom="column">
              <wp:posOffset>692150</wp:posOffset>
            </wp:positionH>
            <wp:positionV relativeFrom="paragraph">
              <wp:posOffset>-71755</wp:posOffset>
            </wp:positionV>
            <wp:extent cx="4019550" cy="4155440"/>
            <wp:effectExtent l="0" t="0" r="0" b="0"/>
            <wp:wrapSquare wrapText="bothSides"/>
            <wp:docPr id="91" name="Resim 9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Resim 91" descr="Diagram&#10;&#10;Description automatically generated"/>
                    <pic:cNvPicPr>
                      <a:picLocks noChangeAspect="1" noChangeArrowheads="1"/>
                    </pic:cNvPicPr>
                  </pic:nvPicPr>
                  <pic:blipFill>
                    <a:blip r:embed="rId24" cstate="print"/>
                    <a:srcRect l="15030" r="-1129"/>
                    <a:stretch>
                      <a:fillRect/>
                    </a:stretch>
                  </pic:blipFill>
                  <pic:spPr bwMode="auto">
                    <a:xfrm>
                      <a:off x="0" y="0"/>
                      <a:ext cx="4019550" cy="4155440"/>
                    </a:xfrm>
                    <a:prstGeom prst="rect">
                      <a:avLst/>
                    </a:prstGeom>
                    <a:noFill/>
                  </pic:spPr>
                </pic:pic>
              </a:graphicData>
            </a:graphic>
            <wp14:sizeRelH relativeFrom="margin">
              <wp14:pctWidth>0</wp14:pctWidth>
            </wp14:sizeRelH>
            <wp14:sizeRelV relativeFrom="margin">
              <wp14:pctHeight>0</wp14:pctHeight>
            </wp14:sizeRelV>
          </wp:anchor>
        </w:drawing>
      </w:r>
    </w:p>
    <w:p w14:paraId="6935716A" w14:textId="242D7FCF" w:rsidR="00E867AE" w:rsidRDefault="00E867AE" w:rsidP="00F14F0E">
      <w:pPr>
        <w:spacing w:before="120"/>
      </w:pPr>
    </w:p>
    <w:p w14:paraId="19113345" w14:textId="43E8A8FF" w:rsidR="00E867AE" w:rsidRDefault="00E867AE" w:rsidP="00F14F0E">
      <w:pPr>
        <w:spacing w:before="120"/>
      </w:pPr>
    </w:p>
    <w:p w14:paraId="4FA80AB0" w14:textId="7CAEE9C9" w:rsidR="00E867AE" w:rsidRDefault="00E867AE" w:rsidP="00F14F0E">
      <w:pPr>
        <w:spacing w:before="120"/>
      </w:pPr>
    </w:p>
    <w:p w14:paraId="5D4BBAC8" w14:textId="0040B88F" w:rsidR="00E867AE" w:rsidRDefault="00E867AE" w:rsidP="00F14F0E">
      <w:pPr>
        <w:spacing w:before="120"/>
      </w:pPr>
    </w:p>
    <w:p w14:paraId="4DF4EEB6" w14:textId="1A315CE8" w:rsidR="00CF45F7" w:rsidRDefault="00CF45F7" w:rsidP="00F14F0E">
      <w:pPr>
        <w:spacing w:before="120"/>
      </w:pPr>
    </w:p>
    <w:p w14:paraId="72C5E8ED" w14:textId="2D85B23A" w:rsidR="00CF45F7" w:rsidRDefault="00CF45F7" w:rsidP="00F14F0E">
      <w:pPr>
        <w:spacing w:before="120"/>
      </w:pPr>
    </w:p>
    <w:p w14:paraId="7D1324B9" w14:textId="6274BC40" w:rsidR="00CF45F7" w:rsidRDefault="00CF45F7" w:rsidP="00F14F0E">
      <w:pPr>
        <w:spacing w:before="120"/>
      </w:pPr>
    </w:p>
    <w:p w14:paraId="3366C495" w14:textId="08906019" w:rsidR="00CF45F7" w:rsidRDefault="00CF45F7" w:rsidP="00F14F0E">
      <w:pPr>
        <w:spacing w:before="120"/>
      </w:pPr>
    </w:p>
    <w:p w14:paraId="25C35C00" w14:textId="52AD3953" w:rsidR="00CF45F7" w:rsidRDefault="00CF45F7" w:rsidP="00F14F0E">
      <w:pPr>
        <w:spacing w:before="120"/>
      </w:pPr>
    </w:p>
    <w:p w14:paraId="5A7D1060" w14:textId="77777777" w:rsidR="00CF45F7" w:rsidRDefault="00CF45F7" w:rsidP="00F14F0E">
      <w:pPr>
        <w:spacing w:before="120"/>
      </w:pPr>
    </w:p>
    <w:p w14:paraId="43117446" w14:textId="77777777" w:rsidR="00E867AE" w:rsidRDefault="00E867AE" w:rsidP="00F14F0E">
      <w:pPr>
        <w:spacing w:before="120"/>
      </w:pPr>
    </w:p>
    <w:p w14:paraId="1CBB766D" w14:textId="080481DC" w:rsidR="00EF5275" w:rsidRDefault="00EF5275" w:rsidP="00010A47">
      <w:pPr>
        <w:spacing w:before="120"/>
        <w:rPr>
          <w:snapToGrid w:val="0"/>
        </w:rPr>
      </w:pPr>
    </w:p>
    <w:tbl>
      <w:tblPr>
        <w:tblpPr w:leftFromText="141" w:rightFromText="141" w:vertAnchor="text" w:horzAnchor="margin" w:tblpY="54"/>
        <w:tblW w:w="0" w:type="auto"/>
        <w:tblCellSpacing w:w="75" w:type="dxa"/>
        <w:tblCellMar>
          <w:top w:w="15" w:type="dxa"/>
          <w:left w:w="15" w:type="dxa"/>
          <w:bottom w:w="15" w:type="dxa"/>
          <w:right w:w="15" w:type="dxa"/>
        </w:tblCellMar>
        <w:tblLook w:val="0000" w:firstRow="0" w:lastRow="0" w:firstColumn="0" w:lastColumn="0" w:noHBand="0" w:noVBand="0"/>
      </w:tblPr>
      <w:tblGrid>
        <w:gridCol w:w="1689"/>
        <w:gridCol w:w="150"/>
        <w:gridCol w:w="150"/>
        <w:gridCol w:w="1737"/>
        <w:gridCol w:w="927"/>
        <w:gridCol w:w="982"/>
        <w:gridCol w:w="3192"/>
      </w:tblGrid>
      <w:tr w:rsidR="00911C1F" w:rsidRPr="00B97FD1" w14:paraId="2DFEB900" w14:textId="77777777">
        <w:trPr>
          <w:tblCellSpacing w:w="75" w:type="dxa"/>
        </w:trPr>
        <w:tc>
          <w:tcPr>
            <w:tcW w:w="0" w:type="auto"/>
            <w:gridSpan w:val="3"/>
            <w:vAlign w:val="bottom"/>
          </w:tcPr>
          <w:p w14:paraId="5EBAE7D2" w14:textId="77777777" w:rsidR="00D549E8" w:rsidRPr="00B97FD1" w:rsidRDefault="00B82BFD" w:rsidP="00D549E8">
            <w:pPr>
              <w:spacing w:before="0" w:line="240" w:lineRule="auto"/>
              <w:ind w:firstLine="0"/>
              <w:jc w:val="left"/>
              <w:rPr>
                <w:rFonts w:ascii="New York" w:hAnsi="New York"/>
                <w:sz w:val="24"/>
                <w:szCs w:val="24"/>
              </w:rPr>
            </w:pPr>
            <w:r>
              <w:rPr>
                <w:rFonts w:cs="Arial"/>
                <w:b/>
                <w:bCs/>
                <w:sz w:val="20"/>
              </w:rPr>
              <w:t>Lenf bezi</w:t>
            </w:r>
          </w:p>
        </w:tc>
        <w:tc>
          <w:tcPr>
            <w:tcW w:w="0" w:type="auto"/>
            <w:gridSpan w:val="3"/>
            <w:vAlign w:val="bottom"/>
          </w:tcPr>
          <w:p w14:paraId="435C5448" w14:textId="3DA2C377" w:rsidR="00D549E8" w:rsidRPr="00B97FD1" w:rsidRDefault="00A76150" w:rsidP="00D549E8">
            <w:pPr>
              <w:spacing w:before="0" w:line="240" w:lineRule="auto"/>
              <w:ind w:firstLine="0"/>
              <w:jc w:val="left"/>
              <w:rPr>
                <w:rFonts w:ascii="New York" w:hAnsi="New York"/>
                <w:sz w:val="24"/>
                <w:szCs w:val="24"/>
              </w:rPr>
            </w:pPr>
            <w:r>
              <w:rPr>
                <w:rFonts w:cs="Arial"/>
                <w:b/>
                <w:bCs/>
                <w:sz w:val="20"/>
              </w:rPr>
              <w:t>Lenfatik Drenaj</w:t>
            </w:r>
          </w:p>
        </w:tc>
        <w:tc>
          <w:tcPr>
            <w:tcW w:w="0" w:type="auto"/>
            <w:vAlign w:val="bottom"/>
          </w:tcPr>
          <w:p w14:paraId="481A24B3" w14:textId="4806DC15" w:rsidR="00D549E8" w:rsidRPr="00B97FD1" w:rsidRDefault="00A76150" w:rsidP="00D549E8">
            <w:pPr>
              <w:spacing w:before="0" w:line="240" w:lineRule="auto"/>
              <w:ind w:firstLine="0"/>
              <w:jc w:val="left"/>
              <w:rPr>
                <w:rFonts w:ascii="New York" w:hAnsi="New York"/>
                <w:sz w:val="24"/>
                <w:szCs w:val="24"/>
              </w:rPr>
            </w:pPr>
            <w:r>
              <w:rPr>
                <w:rFonts w:cs="Arial"/>
                <w:b/>
                <w:bCs/>
                <w:sz w:val="20"/>
              </w:rPr>
              <w:t>Etken</w:t>
            </w:r>
          </w:p>
        </w:tc>
      </w:tr>
      <w:tr w:rsidR="00911C1F" w:rsidRPr="00B97FD1" w14:paraId="4FB0C032" w14:textId="77777777">
        <w:trPr>
          <w:tblCellSpacing w:w="75" w:type="dxa"/>
        </w:trPr>
        <w:tc>
          <w:tcPr>
            <w:tcW w:w="0" w:type="auto"/>
            <w:gridSpan w:val="3"/>
          </w:tcPr>
          <w:p w14:paraId="200C03E7" w14:textId="77777777" w:rsidR="00D549E8" w:rsidRPr="00D053AF" w:rsidRDefault="00D549E8" w:rsidP="00D549E8">
            <w:pPr>
              <w:spacing w:before="0" w:line="240" w:lineRule="auto"/>
              <w:ind w:firstLine="0"/>
              <w:jc w:val="left"/>
              <w:rPr>
                <w:rFonts w:cs="Arial"/>
                <w:sz w:val="20"/>
              </w:rPr>
            </w:pPr>
            <w:r w:rsidRPr="00D053AF">
              <w:rPr>
                <w:rFonts w:cs="Arial"/>
                <w:sz w:val="20"/>
              </w:rPr>
              <w:t>Submandibul</w:t>
            </w:r>
            <w:r w:rsidR="00A76150" w:rsidRPr="00D053AF">
              <w:rPr>
                <w:rFonts w:cs="Arial"/>
                <w:sz w:val="20"/>
              </w:rPr>
              <w:t>e</w:t>
            </w:r>
            <w:r w:rsidRPr="00D053AF">
              <w:rPr>
                <w:rFonts w:cs="Arial"/>
                <w:sz w:val="20"/>
              </w:rPr>
              <w:t>r</w:t>
            </w:r>
          </w:p>
        </w:tc>
        <w:tc>
          <w:tcPr>
            <w:tcW w:w="0" w:type="auto"/>
            <w:gridSpan w:val="3"/>
          </w:tcPr>
          <w:p w14:paraId="07FE72AA" w14:textId="77777777" w:rsidR="00D549E8" w:rsidRPr="00D053AF" w:rsidRDefault="00A76150" w:rsidP="00D549E8">
            <w:pPr>
              <w:spacing w:before="0" w:line="240" w:lineRule="auto"/>
              <w:ind w:firstLine="0"/>
              <w:jc w:val="left"/>
              <w:rPr>
                <w:rFonts w:cs="Arial"/>
                <w:sz w:val="20"/>
              </w:rPr>
            </w:pPr>
            <w:r w:rsidRPr="00D053AF">
              <w:rPr>
                <w:rFonts w:cs="Arial"/>
                <w:sz w:val="20"/>
              </w:rPr>
              <w:t>D</w:t>
            </w:r>
            <w:r w:rsidR="00FC4836" w:rsidRPr="00D053AF">
              <w:rPr>
                <w:rFonts w:cs="Arial"/>
                <w:sz w:val="20"/>
              </w:rPr>
              <w:t>il, submandibuler tükürük bezi,</w:t>
            </w:r>
            <w:r w:rsidRPr="00D053AF">
              <w:rPr>
                <w:rFonts w:cs="Arial"/>
                <w:sz w:val="20"/>
              </w:rPr>
              <w:t xml:space="preserve"> konjuktiva</w:t>
            </w:r>
            <w:r w:rsidR="00FC4836" w:rsidRPr="00D053AF">
              <w:rPr>
                <w:rFonts w:cs="Arial"/>
                <w:sz w:val="20"/>
              </w:rPr>
              <w:t>, dudaklar ve ağız</w:t>
            </w:r>
          </w:p>
        </w:tc>
        <w:tc>
          <w:tcPr>
            <w:tcW w:w="0" w:type="auto"/>
          </w:tcPr>
          <w:p w14:paraId="47818AA5" w14:textId="42FB0CA3" w:rsidR="00D549E8" w:rsidRPr="00D053AF" w:rsidRDefault="00A76150" w:rsidP="00D549E8">
            <w:pPr>
              <w:spacing w:before="0" w:line="240" w:lineRule="auto"/>
              <w:ind w:firstLine="0"/>
              <w:jc w:val="left"/>
              <w:rPr>
                <w:rFonts w:cs="Arial"/>
                <w:sz w:val="20"/>
              </w:rPr>
            </w:pPr>
            <w:r w:rsidRPr="00D053AF">
              <w:rPr>
                <w:rFonts w:cs="Arial"/>
                <w:sz w:val="20"/>
              </w:rPr>
              <w:t xml:space="preserve">Baş, boyun, sinüs, kulak, göz, </w:t>
            </w:r>
            <w:r w:rsidR="00FC4836" w:rsidRPr="00D053AF">
              <w:rPr>
                <w:rFonts w:cs="Arial"/>
                <w:sz w:val="20"/>
              </w:rPr>
              <w:t>saçlı deri, farinksin enfeksiyonları</w:t>
            </w:r>
            <w:r w:rsidR="00D549E8" w:rsidRPr="00D053AF">
              <w:rPr>
                <w:rFonts w:cs="Arial"/>
                <w:sz w:val="20"/>
              </w:rPr>
              <w:t xml:space="preserve"> </w:t>
            </w:r>
          </w:p>
        </w:tc>
      </w:tr>
      <w:tr w:rsidR="00911C1F" w:rsidRPr="00B97FD1" w14:paraId="3F111F45" w14:textId="77777777">
        <w:trPr>
          <w:tblCellSpacing w:w="75" w:type="dxa"/>
        </w:trPr>
        <w:tc>
          <w:tcPr>
            <w:tcW w:w="0" w:type="auto"/>
            <w:gridSpan w:val="2"/>
          </w:tcPr>
          <w:p w14:paraId="4ACA195A" w14:textId="77777777" w:rsidR="00D549E8" w:rsidRPr="00D053AF" w:rsidRDefault="00D549E8" w:rsidP="00D549E8">
            <w:pPr>
              <w:spacing w:before="0" w:line="240" w:lineRule="auto"/>
              <w:ind w:firstLine="0"/>
              <w:jc w:val="left"/>
              <w:rPr>
                <w:rFonts w:cs="Arial"/>
                <w:sz w:val="20"/>
              </w:rPr>
            </w:pPr>
            <w:r w:rsidRPr="00D053AF">
              <w:rPr>
                <w:rFonts w:cs="Arial"/>
                <w:sz w:val="20"/>
              </w:rPr>
              <w:t>Submental</w:t>
            </w:r>
          </w:p>
        </w:tc>
        <w:tc>
          <w:tcPr>
            <w:tcW w:w="0" w:type="auto"/>
            <w:gridSpan w:val="2"/>
          </w:tcPr>
          <w:p w14:paraId="463B6DB5" w14:textId="77777777" w:rsidR="00D549E8" w:rsidRPr="00D053AF" w:rsidRDefault="00FC4836" w:rsidP="00D549E8">
            <w:pPr>
              <w:spacing w:before="0" w:line="240" w:lineRule="auto"/>
              <w:ind w:firstLine="0"/>
              <w:jc w:val="left"/>
              <w:rPr>
                <w:rFonts w:cs="Arial"/>
                <w:sz w:val="20"/>
              </w:rPr>
            </w:pPr>
            <w:r w:rsidRPr="00D053AF">
              <w:rPr>
                <w:rFonts w:cs="Arial"/>
                <w:sz w:val="20"/>
              </w:rPr>
              <w:t>Alt dudak, ağız tabanı, dilin ucu, yanak derisi</w:t>
            </w:r>
          </w:p>
        </w:tc>
        <w:tc>
          <w:tcPr>
            <w:tcW w:w="0" w:type="auto"/>
            <w:gridSpan w:val="3"/>
          </w:tcPr>
          <w:p w14:paraId="70EC94B0" w14:textId="040A128F" w:rsidR="00D549E8" w:rsidRPr="00D053AF" w:rsidRDefault="00FC4836" w:rsidP="00D549E8">
            <w:pPr>
              <w:spacing w:before="0" w:line="240" w:lineRule="auto"/>
              <w:ind w:firstLine="0"/>
              <w:jc w:val="left"/>
              <w:rPr>
                <w:rFonts w:cs="Arial"/>
                <w:sz w:val="20"/>
              </w:rPr>
            </w:pPr>
            <w:r w:rsidRPr="00D053AF">
              <w:rPr>
                <w:rFonts w:cs="Arial"/>
                <w:sz w:val="20"/>
              </w:rPr>
              <w:t>Mononükleosis sendromları, Epstein-Barr virüsü, sitomegalovirüs, toksoplazmosis</w:t>
            </w:r>
          </w:p>
        </w:tc>
      </w:tr>
      <w:tr w:rsidR="00911C1F" w:rsidRPr="00B97FD1" w14:paraId="511F3D82" w14:textId="77777777">
        <w:trPr>
          <w:tblCellSpacing w:w="75" w:type="dxa"/>
        </w:trPr>
        <w:tc>
          <w:tcPr>
            <w:tcW w:w="0" w:type="auto"/>
            <w:gridSpan w:val="2"/>
          </w:tcPr>
          <w:p w14:paraId="0EE9734F" w14:textId="77777777" w:rsidR="00D549E8" w:rsidRPr="00D053AF" w:rsidRDefault="00D549E8" w:rsidP="00D549E8">
            <w:pPr>
              <w:spacing w:before="0" w:line="240" w:lineRule="auto"/>
              <w:ind w:firstLine="0"/>
              <w:jc w:val="left"/>
              <w:rPr>
                <w:rFonts w:cs="Arial"/>
                <w:sz w:val="20"/>
              </w:rPr>
            </w:pPr>
            <w:r w:rsidRPr="00D053AF">
              <w:rPr>
                <w:rFonts w:cs="Arial"/>
                <w:sz w:val="20"/>
              </w:rPr>
              <w:t>Jugul</w:t>
            </w:r>
            <w:r w:rsidR="00A76150" w:rsidRPr="00D053AF">
              <w:rPr>
                <w:rFonts w:cs="Arial"/>
                <w:sz w:val="20"/>
              </w:rPr>
              <w:t>e</w:t>
            </w:r>
            <w:r w:rsidRPr="00D053AF">
              <w:rPr>
                <w:rFonts w:cs="Arial"/>
                <w:sz w:val="20"/>
              </w:rPr>
              <w:t>r</w:t>
            </w:r>
          </w:p>
        </w:tc>
        <w:tc>
          <w:tcPr>
            <w:tcW w:w="0" w:type="auto"/>
            <w:gridSpan w:val="2"/>
          </w:tcPr>
          <w:p w14:paraId="2CF95DFD" w14:textId="77777777" w:rsidR="00D549E8" w:rsidRPr="00D053AF" w:rsidRDefault="000529A0" w:rsidP="00D549E8">
            <w:pPr>
              <w:spacing w:before="0" w:line="240" w:lineRule="auto"/>
              <w:ind w:firstLine="0"/>
              <w:jc w:val="left"/>
              <w:rPr>
                <w:rFonts w:cs="Arial"/>
                <w:sz w:val="20"/>
              </w:rPr>
            </w:pPr>
            <w:r w:rsidRPr="00D053AF">
              <w:rPr>
                <w:rFonts w:cs="Arial"/>
                <w:sz w:val="20"/>
              </w:rPr>
              <w:t>Dil, tonsil, parotis, kulak kepçesi</w:t>
            </w:r>
          </w:p>
        </w:tc>
        <w:tc>
          <w:tcPr>
            <w:tcW w:w="0" w:type="auto"/>
            <w:gridSpan w:val="3"/>
          </w:tcPr>
          <w:p w14:paraId="759786E7" w14:textId="2D974A50" w:rsidR="00D549E8" w:rsidRPr="00D053AF" w:rsidRDefault="0039091D" w:rsidP="00D549E8">
            <w:pPr>
              <w:spacing w:before="0" w:line="240" w:lineRule="auto"/>
              <w:ind w:firstLine="0"/>
              <w:jc w:val="left"/>
              <w:rPr>
                <w:rFonts w:cs="Arial"/>
                <w:sz w:val="20"/>
              </w:rPr>
            </w:pPr>
            <w:r w:rsidRPr="00D053AF">
              <w:rPr>
                <w:rFonts w:cs="Arial"/>
                <w:sz w:val="20"/>
              </w:rPr>
              <w:t>Faranjit etkeni mikroorganizmalar, kızamıkçık</w:t>
            </w:r>
          </w:p>
        </w:tc>
      </w:tr>
      <w:tr w:rsidR="00E867AE" w:rsidRPr="00B97FD1" w14:paraId="615DE00D" w14:textId="77777777">
        <w:trPr>
          <w:tblCellSpacing w:w="75" w:type="dxa"/>
        </w:trPr>
        <w:tc>
          <w:tcPr>
            <w:tcW w:w="0" w:type="auto"/>
          </w:tcPr>
          <w:p w14:paraId="36878C27" w14:textId="77777777" w:rsidR="00D549E8" w:rsidRPr="00D053AF" w:rsidRDefault="00D549E8" w:rsidP="00D549E8">
            <w:pPr>
              <w:spacing w:before="0" w:line="240" w:lineRule="auto"/>
              <w:ind w:firstLine="0"/>
              <w:jc w:val="left"/>
              <w:rPr>
                <w:rFonts w:cs="Arial"/>
                <w:sz w:val="20"/>
              </w:rPr>
            </w:pPr>
            <w:r w:rsidRPr="00D053AF">
              <w:rPr>
                <w:rFonts w:cs="Arial"/>
                <w:sz w:val="20"/>
              </w:rPr>
              <w:t xml:space="preserve">Posterior </w:t>
            </w:r>
            <w:r w:rsidR="00A76150" w:rsidRPr="00D053AF">
              <w:rPr>
                <w:rFonts w:cs="Arial"/>
                <w:sz w:val="20"/>
              </w:rPr>
              <w:t>Servikal</w:t>
            </w:r>
          </w:p>
        </w:tc>
        <w:tc>
          <w:tcPr>
            <w:tcW w:w="0" w:type="auto"/>
            <w:gridSpan w:val="4"/>
          </w:tcPr>
          <w:p w14:paraId="09188B8A" w14:textId="6DD87592" w:rsidR="00D549E8" w:rsidRPr="00D053AF" w:rsidRDefault="0039091D" w:rsidP="00D549E8">
            <w:pPr>
              <w:spacing w:before="0" w:line="240" w:lineRule="auto"/>
              <w:ind w:firstLine="0"/>
              <w:jc w:val="left"/>
              <w:rPr>
                <w:rFonts w:cs="Arial"/>
                <w:sz w:val="20"/>
              </w:rPr>
            </w:pPr>
            <w:r w:rsidRPr="00D053AF">
              <w:rPr>
                <w:rFonts w:cs="Arial"/>
                <w:sz w:val="20"/>
              </w:rPr>
              <w:t>Saçlı deri ve boyun, kol ve göğüs derisi, göğüs kafesi, boyun ve aksiller lenf nodları</w:t>
            </w:r>
          </w:p>
        </w:tc>
        <w:tc>
          <w:tcPr>
            <w:tcW w:w="0" w:type="auto"/>
            <w:gridSpan w:val="2"/>
          </w:tcPr>
          <w:p w14:paraId="0DADD8AB" w14:textId="77777777" w:rsidR="00D549E8" w:rsidRPr="00D053AF" w:rsidRDefault="0039091D" w:rsidP="00D549E8">
            <w:pPr>
              <w:spacing w:before="0" w:line="240" w:lineRule="auto"/>
              <w:ind w:firstLine="0"/>
              <w:jc w:val="left"/>
              <w:rPr>
                <w:rFonts w:cs="Arial"/>
                <w:sz w:val="20"/>
              </w:rPr>
            </w:pPr>
            <w:r w:rsidRPr="00D053AF">
              <w:rPr>
                <w:rFonts w:cs="Arial"/>
                <w:sz w:val="20"/>
              </w:rPr>
              <w:t>Tüberküloz, lenfoma, baş ve boyun kanserleri</w:t>
            </w:r>
          </w:p>
        </w:tc>
      </w:tr>
      <w:tr w:rsidR="00E867AE" w:rsidRPr="00B97FD1" w14:paraId="03F7C159" w14:textId="77777777">
        <w:trPr>
          <w:tblCellSpacing w:w="75" w:type="dxa"/>
        </w:trPr>
        <w:tc>
          <w:tcPr>
            <w:tcW w:w="0" w:type="auto"/>
          </w:tcPr>
          <w:p w14:paraId="69693AF2" w14:textId="77777777" w:rsidR="00D549E8" w:rsidRPr="00D053AF" w:rsidRDefault="00A76150" w:rsidP="00D549E8">
            <w:pPr>
              <w:spacing w:before="0" w:line="240" w:lineRule="auto"/>
              <w:ind w:firstLine="0"/>
              <w:jc w:val="left"/>
              <w:rPr>
                <w:rFonts w:cs="Arial"/>
                <w:sz w:val="20"/>
              </w:rPr>
            </w:pPr>
            <w:r w:rsidRPr="00D053AF">
              <w:rPr>
                <w:rFonts w:cs="Arial"/>
                <w:sz w:val="20"/>
              </w:rPr>
              <w:t>Oksipital</w:t>
            </w:r>
          </w:p>
        </w:tc>
        <w:tc>
          <w:tcPr>
            <w:tcW w:w="0" w:type="auto"/>
            <w:gridSpan w:val="4"/>
          </w:tcPr>
          <w:p w14:paraId="05074928" w14:textId="77777777" w:rsidR="00D549E8" w:rsidRPr="00D053AF" w:rsidRDefault="0039091D" w:rsidP="00D549E8">
            <w:pPr>
              <w:spacing w:before="0" w:line="240" w:lineRule="auto"/>
              <w:ind w:firstLine="0"/>
              <w:jc w:val="left"/>
              <w:rPr>
                <w:rFonts w:cs="Arial"/>
                <w:sz w:val="20"/>
              </w:rPr>
            </w:pPr>
            <w:r w:rsidRPr="00D053AF">
              <w:rPr>
                <w:rFonts w:cs="Arial"/>
                <w:sz w:val="20"/>
              </w:rPr>
              <w:t>Saçlı deri ve baş</w:t>
            </w:r>
          </w:p>
        </w:tc>
        <w:tc>
          <w:tcPr>
            <w:tcW w:w="0" w:type="auto"/>
            <w:gridSpan w:val="2"/>
          </w:tcPr>
          <w:p w14:paraId="038E44F3" w14:textId="77777777" w:rsidR="00D549E8" w:rsidRPr="00D053AF" w:rsidRDefault="0039091D" w:rsidP="00D549E8">
            <w:pPr>
              <w:spacing w:before="0" w:line="240" w:lineRule="auto"/>
              <w:ind w:firstLine="0"/>
              <w:jc w:val="left"/>
              <w:rPr>
                <w:rFonts w:cs="Arial"/>
                <w:sz w:val="20"/>
              </w:rPr>
            </w:pPr>
            <w:r w:rsidRPr="00D053AF">
              <w:rPr>
                <w:rFonts w:cs="Arial"/>
                <w:sz w:val="20"/>
              </w:rPr>
              <w:t>Lokal enfeksiyon</w:t>
            </w:r>
          </w:p>
        </w:tc>
      </w:tr>
      <w:tr w:rsidR="00E867AE" w:rsidRPr="00B97FD1" w14:paraId="1812F675" w14:textId="77777777">
        <w:trPr>
          <w:tblCellSpacing w:w="75" w:type="dxa"/>
        </w:trPr>
        <w:tc>
          <w:tcPr>
            <w:tcW w:w="0" w:type="auto"/>
          </w:tcPr>
          <w:p w14:paraId="52C1271B" w14:textId="77777777" w:rsidR="00D549E8" w:rsidRPr="00D053AF" w:rsidRDefault="00D549E8" w:rsidP="00D549E8">
            <w:pPr>
              <w:spacing w:before="0" w:line="240" w:lineRule="auto"/>
              <w:ind w:firstLine="0"/>
              <w:jc w:val="left"/>
              <w:rPr>
                <w:rFonts w:cs="Arial"/>
                <w:sz w:val="20"/>
              </w:rPr>
            </w:pPr>
            <w:r w:rsidRPr="00D053AF">
              <w:rPr>
                <w:rFonts w:cs="Arial"/>
                <w:sz w:val="20"/>
              </w:rPr>
              <w:t>Post</w:t>
            </w:r>
            <w:r w:rsidR="00A76150" w:rsidRPr="00D053AF">
              <w:rPr>
                <w:rFonts w:cs="Arial"/>
                <w:sz w:val="20"/>
              </w:rPr>
              <w:t>auriküler</w:t>
            </w:r>
          </w:p>
        </w:tc>
        <w:tc>
          <w:tcPr>
            <w:tcW w:w="0" w:type="auto"/>
            <w:gridSpan w:val="4"/>
          </w:tcPr>
          <w:p w14:paraId="5706245A" w14:textId="77777777" w:rsidR="00D549E8" w:rsidRPr="00D053AF" w:rsidRDefault="0039091D" w:rsidP="00D549E8">
            <w:pPr>
              <w:spacing w:before="0" w:line="240" w:lineRule="auto"/>
              <w:ind w:firstLine="0"/>
              <w:jc w:val="left"/>
              <w:rPr>
                <w:rFonts w:cs="Arial"/>
                <w:sz w:val="20"/>
              </w:rPr>
            </w:pPr>
            <w:r w:rsidRPr="00D053AF">
              <w:rPr>
                <w:rFonts w:cs="Arial"/>
                <w:sz w:val="20"/>
              </w:rPr>
              <w:t>Dış kulak yolu, kulak kepçesi, saçlı deri</w:t>
            </w:r>
          </w:p>
        </w:tc>
        <w:tc>
          <w:tcPr>
            <w:tcW w:w="0" w:type="auto"/>
            <w:gridSpan w:val="2"/>
          </w:tcPr>
          <w:p w14:paraId="21AD7FF7" w14:textId="71AB5C31" w:rsidR="00D549E8" w:rsidRPr="00D053AF" w:rsidRDefault="0039091D" w:rsidP="00D549E8">
            <w:pPr>
              <w:spacing w:before="0" w:line="240" w:lineRule="auto"/>
              <w:ind w:firstLine="0"/>
              <w:jc w:val="left"/>
              <w:rPr>
                <w:rFonts w:cs="Arial"/>
                <w:sz w:val="20"/>
              </w:rPr>
            </w:pPr>
            <w:r w:rsidRPr="00D053AF">
              <w:rPr>
                <w:rFonts w:cs="Arial"/>
                <w:sz w:val="20"/>
              </w:rPr>
              <w:t>Lokal enfeksiyon</w:t>
            </w:r>
          </w:p>
        </w:tc>
      </w:tr>
      <w:tr w:rsidR="00E867AE" w:rsidRPr="00B97FD1" w14:paraId="7980F113" w14:textId="77777777">
        <w:trPr>
          <w:tblCellSpacing w:w="75" w:type="dxa"/>
        </w:trPr>
        <w:tc>
          <w:tcPr>
            <w:tcW w:w="0" w:type="auto"/>
          </w:tcPr>
          <w:p w14:paraId="2A85A42C" w14:textId="77777777" w:rsidR="00D549E8" w:rsidRPr="00D053AF" w:rsidRDefault="00D549E8" w:rsidP="00D549E8">
            <w:pPr>
              <w:spacing w:before="0" w:line="240" w:lineRule="auto"/>
              <w:ind w:firstLine="0"/>
              <w:jc w:val="left"/>
              <w:rPr>
                <w:rFonts w:cs="Arial"/>
                <w:sz w:val="20"/>
              </w:rPr>
            </w:pPr>
            <w:r w:rsidRPr="00D053AF">
              <w:rPr>
                <w:rFonts w:cs="Arial"/>
                <w:sz w:val="20"/>
              </w:rPr>
              <w:t>Preauri</w:t>
            </w:r>
            <w:r w:rsidR="00A76150" w:rsidRPr="00D053AF">
              <w:rPr>
                <w:rFonts w:cs="Arial"/>
                <w:sz w:val="20"/>
              </w:rPr>
              <w:t>kü</w:t>
            </w:r>
            <w:r w:rsidRPr="00D053AF">
              <w:rPr>
                <w:rFonts w:cs="Arial"/>
                <w:sz w:val="20"/>
              </w:rPr>
              <w:t>l</w:t>
            </w:r>
            <w:r w:rsidR="00A76150" w:rsidRPr="00D053AF">
              <w:rPr>
                <w:rFonts w:cs="Arial"/>
                <w:sz w:val="20"/>
              </w:rPr>
              <w:t>e</w:t>
            </w:r>
            <w:r w:rsidRPr="00D053AF">
              <w:rPr>
                <w:rFonts w:cs="Arial"/>
                <w:sz w:val="20"/>
              </w:rPr>
              <w:t>r</w:t>
            </w:r>
          </w:p>
        </w:tc>
        <w:tc>
          <w:tcPr>
            <w:tcW w:w="0" w:type="auto"/>
            <w:gridSpan w:val="4"/>
          </w:tcPr>
          <w:p w14:paraId="63F7F244" w14:textId="6ECCF074" w:rsidR="00D549E8" w:rsidRPr="00D053AF" w:rsidRDefault="0039091D" w:rsidP="00D549E8">
            <w:pPr>
              <w:spacing w:before="0" w:line="240" w:lineRule="auto"/>
              <w:ind w:firstLine="0"/>
              <w:jc w:val="left"/>
              <w:rPr>
                <w:rFonts w:cs="Arial"/>
                <w:sz w:val="20"/>
              </w:rPr>
            </w:pPr>
            <w:r w:rsidRPr="00D053AF">
              <w:rPr>
                <w:rFonts w:cs="Arial"/>
                <w:sz w:val="20"/>
              </w:rPr>
              <w:t>Göz kapakları ve konjuktiva, temporal bölge</w:t>
            </w:r>
            <w:r w:rsidR="0099319C" w:rsidRPr="00D053AF">
              <w:rPr>
                <w:rFonts w:cs="Arial"/>
                <w:sz w:val="20"/>
              </w:rPr>
              <w:t>,</w:t>
            </w:r>
            <w:r w:rsidRPr="00D053AF">
              <w:rPr>
                <w:rFonts w:cs="Arial"/>
                <w:sz w:val="20"/>
              </w:rPr>
              <w:t xml:space="preserve"> kulak </w:t>
            </w:r>
            <w:r w:rsidR="0076787D" w:rsidRPr="00D053AF">
              <w:rPr>
                <w:rFonts w:cs="Arial"/>
                <w:sz w:val="20"/>
              </w:rPr>
              <w:t>kepçesi ve</w:t>
            </w:r>
            <w:r w:rsidR="0099319C" w:rsidRPr="00D053AF">
              <w:rPr>
                <w:rFonts w:cs="Arial"/>
                <w:sz w:val="20"/>
              </w:rPr>
              <w:t xml:space="preserve"> </w:t>
            </w:r>
            <w:r w:rsidR="00566DEC" w:rsidRPr="00D053AF">
              <w:rPr>
                <w:rFonts w:cs="Arial"/>
                <w:sz w:val="20"/>
              </w:rPr>
              <w:t>dış kulak yolu</w:t>
            </w:r>
          </w:p>
        </w:tc>
        <w:tc>
          <w:tcPr>
            <w:tcW w:w="0" w:type="auto"/>
            <w:gridSpan w:val="2"/>
          </w:tcPr>
          <w:p w14:paraId="3A160314" w14:textId="7A461E97" w:rsidR="00D549E8" w:rsidRPr="00D053AF" w:rsidRDefault="00566DEC" w:rsidP="00D549E8">
            <w:pPr>
              <w:spacing w:before="0" w:line="240" w:lineRule="auto"/>
              <w:ind w:firstLine="0"/>
              <w:jc w:val="left"/>
              <w:rPr>
                <w:rFonts w:cs="Arial"/>
                <w:sz w:val="20"/>
              </w:rPr>
            </w:pPr>
            <w:r w:rsidRPr="00D053AF">
              <w:rPr>
                <w:rFonts w:cs="Arial"/>
                <w:sz w:val="20"/>
              </w:rPr>
              <w:t>Lokal enfeksiyon</w:t>
            </w:r>
          </w:p>
        </w:tc>
      </w:tr>
      <w:tr w:rsidR="00E867AE" w:rsidRPr="00B97FD1" w14:paraId="10848B6E" w14:textId="77777777">
        <w:trPr>
          <w:tblCellSpacing w:w="75" w:type="dxa"/>
        </w:trPr>
        <w:tc>
          <w:tcPr>
            <w:tcW w:w="0" w:type="auto"/>
          </w:tcPr>
          <w:p w14:paraId="62AD6BCC" w14:textId="77777777" w:rsidR="00D549E8" w:rsidRPr="00D053AF" w:rsidRDefault="00A76150" w:rsidP="00D549E8">
            <w:pPr>
              <w:spacing w:before="0" w:line="240" w:lineRule="auto"/>
              <w:ind w:firstLine="0"/>
              <w:jc w:val="left"/>
              <w:rPr>
                <w:rFonts w:cs="Arial"/>
                <w:sz w:val="20"/>
              </w:rPr>
            </w:pPr>
            <w:r w:rsidRPr="00D053AF">
              <w:rPr>
                <w:rFonts w:cs="Arial"/>
                <w:sz w:val="20"/>
              </w:rPr>
              <w:t xml:space="preserve">Sağ supraklavikuler </w:t>
            </w:r>
          </w:p>
        </w:tc>
        <w:tc>
          <w:tcPr>
            <w:tcW w:w="0" w:type="auto"/>
            <w:gridSpan w:val="4"/>
          </w:tcPr>
          <w:p w14:paraId="320D61BA" w14:textId="77777777" w:rsidR="00D549E8" w:rsidRPr="00D053AF" w:rsidRDefault="0039091D" w:rsidP="00D549E8">
            <w:pPr>
              <w:spacing w:before="0" w:line="240" w:lineRule="auto"/>
              <w:ind w:firstLine="0"/>
              <w:jc w:val="left"/>
              <w:rPr>
                <w:rFonts w:cs="Arial"/>
                <w:sz w:val="20"/>
              </w:rPr>
            </w:pPr>
            <w:r w:rsidRPr="00D053AF">
              <w:rPr>
                <w:rFonts w:cs="Arial"/>
                <w:sz w:val="20"/>
              </w:rPr>
              <w:t>Mediastinum, akciğerler ve özefagus</w:t>
            </w:r>
          </w:p>
        </w:tc>
        <w:tc>
          <w:tcPr>
            <w:tcW w:w="0" w:type="auto"/>
            <w:gridSpan w:val="2"/>
          </w:tcPr>
          <w:p w14:paraId="466AF6A2" w14:textId="7CBCF498" w:rsidR="00D549E8" w:rsidRPr="00D053AF" w:rsidRDefault="0039091D" w:rsidP="00D549E8">
            <w:pPr>
              <w:spacing w:before="0" w:line="240" w:lineRule="auto"/>
              <w:ind w:firstLine="0"/>
              <w:jc w:val="left"/>
              <w:rPr>
                <w:rFonts w:cs="Arial"/>
                <w:sz w:val="20"/>
              </w:rPr>
            </w:pPr>
            <w:r w:rsidRPr="00D053AF">
              <w:rPr>
                <w:rFonts w:cs="Arial"/>
                <w:sz w:val="20"/>
              </w:rPr>
              <w:t>Akciğer, retroperitoneal veya gastrointestinal kanser</w:t>
            </w:r>
          </w:p>
        </w:tc>
      </w:tr>
      <w:tr w:rsidR="00E867AE" w:rsidRPr="00B97FD1" w14:paraId="18E7F8EF" w14:textId="77777777">
        <w:trPr>
          <w:tblCellSpacing w:w="75" w:type="dxa"/>
        </w:trPr>
        <w:tc>
          <w:tcPr>
            <w:tcW w:w="0" w:type="auto"/>
          </w:tcPr>
          <w:p w14:paraId="47E5C7FD" w14:textId="77777777" w:rsidR="00D549E8" w:rsidRPr="00D053AF" w:rsidRDefault="00A76150" w:rsidP="00D549E8">
            <w:pPr>
              <w:spacing w:before="0" w:line="240" w:lineRule="auto"/>
              <w:ind w:firstLine="0"/>
              <w:jc w:val="left"/>
              <w:rPr>
                <w:rFonts w:cs="Arial"/>
                <w:sz w:val="20"/>
              </w:rPr>
            </w:pPr>
            <w:r w:rsidRPr="00D053AF">
              <w:rPr>
                <w:rFonts w:cs="Arial"/>
                <w:sz w:val="20"/>
              </w:rPr>
              <w:t>Sol supraklavikuler</w:t>
            </w:r>
          </w:p>
        </w:tc>
        <w:tc>
          <w:tcPr>
            <w:tcW w:w="0" w:type="auto"/>
            <w:gridSpan w:val="4"/>
          </w:tcPr>
          <w:p w14:paraId="55360442" w14:textId="77777777" w:rsidR="00D549E8" w:rsidRPr="00D053AF" w:rsidRDefault="0039091D" w:rsidP="00D549E8">
            <w:pPr>
              <w:spacing w:before="0" w:line="240" w:lineRule="auto"/>
              <w:ind w:firstLine="0"/>
              <w:jc w:val="left"/>
              <w:rPr>
                <w:rFonts w:cs="Arial"/>
                <w:sz w:val="20"/>
              </w:rPr>
            </w:pPr>
            <w:r w:rsidRPr="00D053AF">
              <w:rPr>
                <w:rFonts w:cs="Arial"/>
                <w:sz w:val="20"/>
              </w:rPr>
              <w:t>Göğüs kafesi, karın</w:t>
            </w:r>
          </w:p>
        </w:tc>
        <w:tc>
          <w:tcPr>
            <w:tcW w:w="0" w:type="auto"/>
            <w:gridSpan w:val="2"/>
          </w:tcPr>
          <w:p w14:paraId="144E3F88" w14:textId="0106F889" w:rsidR="00D549E8" w:rsidRPr="00D053AF" w:rsidRDefault="0039091D" w:rsidP="00D549E8">
            <w:pPr>
              <w:spacing w:before="0" w:line="240" w:lineRule="auto"/>
              <w:ind w:firstLine="0"/>
              <w:jc w:val="left"/>
              <w:rPr>
                <w:rFonts w:cs="Arial"/>
                <w:sz w:val="20"/>
              </w:rPr>
            </w:pPr>
            <w:r w:rsidRPr="00D053AF">
              <w:rPr>
                <w:rFonts w:cs="Arial"/>
                <w:sz w:val="20"/>
              </w:rPr>
              <w:t xml:space="preserve">Lenfoma, torasik veya retroperitoneal kanser, bakteri veya mantar enfeksiyonları </w:t>
            </w:r>
          </w:p>
        </w:tc>
      </w:tr>
      <w:tr w:rsidR="00E867AE" w:rsidRPr="00B97FD1" w14:paraId="447D635F" w14:textId="77777777">
        <w:trPr>
          <w:tblCellSpacing w:w="75" w:type="dxa"/>
        </w:trPr>
        <w:tc>
          <w:tcPr>
            <w:tcW w:w="0" w:type="auto"/>
          </w:tcPr>
          <w:p w14:paraId="1645A8F7" w14:textId="77777777" w:rsidR="00D549E8" w:rsidRPr="00D053AF" w:rsidRDefault="00A76150" w:rsidP="00D549E8">
            <w:pPr>
              <w:spacing w:before="0" w:line="240" w:lineRule="auto"/>
              <w:ind w:firstLine="0"/>
              <w:jc w:val="left"/>
              <w:rPr>
                <w:rFonts w:cs="Arial"/>
                <w:sz w:val="20"/>
              </w:rPr>
            </w:pPr>
            <w:r w:rsidRPr="00D053AF">
              <w:rPr>
                <w:rFonts w:cs="Arial"/>
                <w:sz w:val="20"/>
              </w:rPr>
              <w:lastRenderedPageBreak/>
              <w:t>Aksiller</w:t>
            </w:r>
          </w:p>
        </w:tc>
        <w:tc>
          <w:tcPr>
            <w:tcW w:w="0" w:type="auto"/>
            <w:gridSpan w:val="4"/>
          </w:tcPr>
          <w:p w14:paraId="096FD1CB" w14:textId="77777777" w:rsidR="00D549E8" w:rsidRPr="00D053AF" w:rsidRDefault="0099319C" w:rsidP="00D549E8">
            <w:pPr>
              <w:spacing w:before="0" w:line="240" w:lineRule="auto"/>
              <w:ind w:firstLine="0"/>
              <w:jc w:val="left"/>
              <w:rPr>
                <w:rFonts w:cs="Arial"/>
                <w:sz w:val="20"/>
              </w:rPr>
            </w:pPr>
            <w:r w:rsidRPr="00D053AF">
              <w:rPr>
                <w:rFonts w:cs="Arial"/>
                <w:sz w:val="20"/>
              </w:rPr>
              <w:t>Kol, göğüs kafesi</w:t>
            </w:r>
            <w:r w:rsidR="0065059B" w:rsidRPr="00D053AF">
              <w:rPr>
                <w:rFonts w:cs="Arial"/>
                <w:sz w:val="20"/>
              </w:rPr>
              <w:t>, göğüs</w:t>
            </w:r>
          </w:p>
        </w:tc>
        <w:tc>
          <w:tcPr>
            <w:tcW w:w="0" w:type="auto"/>
            <w:gridSpan w:val="2"/>
          </w:tcPr>
          <w:p w14:paraId="21D005DB" w14:textId="6B9D65AE" w:rsidR="00D549E8" w:rsidRPr="00D053AF" w:rsidRDefault="00491564" w:rsidP="00D549E8">
            <w:pPr>
              <w:spacing w:before="0" w:line="240" w:lineRule="auto"/>
              <w:ind w:firstLine="0"/>
              <w:jc w:val="left"/>
              <w:rPr>
                <w:rFonts w:cs="Arial"/>
                <w:sz w:val="20"/>
              </w:rPr>
            </w:pPr>
            <w:r w:rsidRPr="00D053AF">
              <w:rPr>
                <w:rFonts w:cs="Arial"/>
                <w:sz w:val="20"/>
              </w:rPr>
              <w:t>Enfeksiyonlar, kedi tırmığı hastalığı (cat-scratch disease), lenfoma, göğüs kanseri, silikon implantlar, brusellosis, melanoma</w:t>
            </w:r>
          </w:p>
        </w:tc>
      </w:tr>
    </w:tbl>
    <w:p w14:paraId="195A11ED" w14:textId="71078E79" w:rsidR="00B97FD1" w:rsidRDefault="00B97FD1" w:rsidP="00911C1F">
      <w:pPr>
        <w:spacing w:before="120"/>
        <w:ind w:firstLine="0"/>
        <w:rPr>
          <w:snapToGrid w:val="0"/>
        </w:rPr>
      </w:pPr>
    </w:p>
    <w:p w14:paraId="2F6E5F7B" w14:textId="517EE0AF" w:rsidR="00F3742F" w:rsidRPr="00F3742F" w:rsidRDefault="00F3742F" w:rsidP="00F3742F">
      <w:pPr>
        <w:spacing w:before="120"/>
        <w:rPr>
          <w:snapToGrid w:val="0"/>
        </w:rPr>
      </w:pPr>
      <w:r w:rsidRPr="00F3742F">
        <w:rPr>
          <w:snapToGrid w:val="0"/>
        </w:rPr>
        <w:t>Bölgemizi ilgilen</w:t>
      </w:r>
      <w:r w:rsidR="004A41BE">
        <w:rPr>
          <w:snapToGrid w:val="0"/>
        </w:rPr>
        <w:t>diren</w:t>
      </w:r>
      <w:r w:rsidRPr="00F3742F">
        <w:rPr>
          <w:snapToGrid w:val="0"/>
        </w:rPr>
        <w:t xml:space="preserve"> hemen hemen tüm enfeksiyonlar, boyun derin lenf nodlarının en üst nodunu oluşturan jugulodigastrik lenf </w:t>
      </w:r>
      <w:r w:rsidR="00B82BFD">
        <w:rPr>
          <w:snapToGrid w:val="0"/>
        </w:rPr>
        <w:t>bezine</w:t>
      </w:r>
      <w:r w:rsidRPr="00F3742F">
        <w:rPr>
          <w:snapToGrid w:val="0"/>
        </w:rPr>
        <w:t xml:space="preserve"> </w:t>
      </w:r>
      <w:r w:rsidR="00733005">
        <w:rPr>
          <w:snapToGrid w:val="0"/>
        </w:rPr>
        <w:t>dren</w:t>
      </w:r>
      <w:r w:rsidRPr="00F3742F">
        <w:rPr>
          <w:snapToGrid w:val="0"/>
        </w:rPr>
        <w:t>e olur. Mandibula enfeksiyonları konumuna göre öncelikle submental veya subman</w:t>
      </w:r>
      <w:r w:rsidR="001B070A">
        <w:rPr>
          <w:snapToGrid w:val="0"/>
        </w:rPr>
        <w:t>d</w:t>
      </w:r>
      <w:r w:rsidRPr="00F3742F">
        <w:rPr>
          <w:snapToGrid w:val="0"/>
        </w:rPr>
        <w:t xml:space="preserve">ibuler lenf </w:t>
      </w:r>
      <w:r w:rsidR="00B82BFD">
        <w:rPr>
          <w:snapToGrid w:val="0"/>
        </w:rPr>
        <w:t>bezine</w:t>
      </w:r>
      <w:r w:rsidRPr="00F3742F">
        <w:rPr>
          <w:snapToGrid w:val="0"/>
        </w:rPr>
        <w:t xml:space="preserve"> </w:t>
      </w:r>
      <w:r w:rsidR="00733005">
        <w:rPr>
          <w:snapToGrid w:val="0"/>
        </w:rPr>
        <w:t>dren</w:t>
      </w:r>
      <w:r w:rsidRPr="00F3742F">
        <w:rPr>
          <w:snapToGrid w:val="0"/>
        </w:rPr>
        <w:t xml:space="preserve">e olur. </w:t>
      </w:r>
    </w:p>
    <w:p w14:paraId="3851B5DE" w14:textId="77777777" w:rsidR="00F3742F" w:rsidRDefault="00F3742F" w:rsidP="00F3742F">
      <w:pPr>
        <w:spacing w:before="120"/>
        <w:ind w:firstLine="0"/>
        <w:rPr>
          <w:b/>
          <w:snapToGrid w:val="0"/>
        </w:rPr>
      </w:pPr>
    </w:p>
    <w:p w14:paraId="31BAEABA" w14:textId="77777777" w:rsidR="00FD39D0" w:rsidRDefault="00E03E43" w:rsidP="00F3742F">
      <w:pPr>
        <w:spacing w:before="120"/>
        <w:ind w:firstLine="0"/>
        <w:rPr>
          <w:b/>
          <w:snapToGrid w:val="0"/>
        </w:rPr>
      </w:pPr>
      <w:r>
        <w:rPr>
          <w:b/>
          <w:snapToGrid w:val="0"/>
        </w:rPr>
        <w:br w:type="page"/>
      </w:r>
      <w:r w:rsidR="00FD39D0">
        <w:rPr>
          <w:b/>
          <w:snapToGrid w:val="0"/>
        </w:rPr>
        <w:lastRenderedPageBreak/>
        <w:t>Odontojenik Enfeksiyon Tedavisi</w:t>
      </w:r>
    </w:p>
    <w:p w14:paraId="6ACBBCAE" w14:textId="77777777" w:rsidR="00FD39D0" w:rsidRDefault="00FD39D0">
      <w:pPr>
        <w:spacing w:before="120"/>
        <w:rPr>
          <w:snapToGrid w:val="0"/>
        </w:rPr>
      </w:pPr>
      <w:r>
        <w:rPr>
          <w:snapToGrid w:val="0"/>
        </w:rPr>
        <w:t>Odontojenik enfeksiyon ile baş</w:t>
      </w:r>
      <w:r>
        <w:rPr>
          <w:snapToGrid w:val="0"/>
        </w:rPr>
        <w:softHyphen/>
        <w:t>vuran bir hastada iyi bir tedavi ya</w:t>
      </w:r>
      <w:r>
        <w:rPr>
          <w:snapToGrid w:val="0"/>
        </w:rPr>
        <w:softHyphen/>
        <w:t>pabilmek için bazı prensiplere dik</w:t>
      </w:r>
      <w:r>
        <w:rPr>
          <w:snapToGrid w:val="0"/>
        </w:rPr>
        <w:softHyphen/>
        <w:t>kat etmek gerekir.</w:t>
      </w:r>
    </w:p>
    <w:p w14:paraId="25125A9F" w14:textId="77777777" w:rsidR="00FD39D0" w:rsidRDefault="00FD39D0" w:rsidP="00F244DB">
      <w:pPr>
        <w:spacing w:before="60" w:line="240" w:lineRule="auto"/>
        <w:rPr>
          <w:snapToGrid w:val="0"/>
        </w:rPr>
      </w:pPr>
      <w:r>
        <w:rPr>
          <w:snapToGrid w:val="0"/>
        </w:rPr>
        <w:t>Bu prensipler:</w:t>
      </w:r>
    </w:p>
    <w:p w14:paraId="4C2B3F88" w14:textId="77777777" w:rsidR="00FD39D0" w:rsidRDefault="00FD39D0" w:rsidP="00F244DB">
      <w:pPr>
        <w:spacing w:before="60" w:line="240" w:lineRule="auto"/>
        <w:rPr>
          <w:snapToGrid w:val="0"/>
        </w:rPr>
      </w:pPr>
      <w:r>
        <w:rPr>
          <w:snapToGrid w:val="0"/>
        </w:rPr>
        <w:t>A) Enfeksiyonun ciddiyetini an</w:t>
      </w:r>
      <w:r>
        <w:rPr>
          <w:snapToGrid w:val="0"/>
        </w:rPr>
        <w:softHyphen/>
        <w:t>lamak</w:t>
      </w:r>
    </w:p>
    <w:p w14:paraId="32311FF8" w14:textId="586E3CF2" w:rsidR="00FD39D0" w:rsidRDefault="00FD39D0" w:rsidP="00F244DB">
      <w:pPr>
        <w:spacing w:before="60" w:line="240" w:lineRule="auto"/>
        <w:rPr>
          <w:b/>
          <w:snapToGrid w:val="0"/>
        </w:rPr>
      </w:pPr>
      <w:r>
        <w:rPr>
          <w:bCs/>
          <w:snapToGrid w:val="0"/>
        </w:rPr>
        <w:t>B)</w:t>
      </w:r>
      <w:r>
        <w:rPr>
          <w:snapToGrid w:val="0"/>
        </w:rPr>
        <w:t xml:space="preserve"> Hastanın vücut </w:t>
      </w:r>
      <w:r w:rsidR="00733005">
        <w:rPr>
          <w:snapToGrid w:val="0"/>
        </w:rPr>
        <w:t>d</w:t>
      </w:r>
      <w:r w:rsidR="00023AF1">
        <w:rPr>
          <w:snapToGrid w:val="0"/>
        </w:rPr>
        <w:t>i</w:t>
      </w:r>
      <w:r w:rsidR="00733005">
        <w:rPr>
          <w:snapToGrid w:val="0"/>
        </w:rPr>
        <w:t>ren</w:t>
      </w:r>
      <w:r>
        <w:rPr>
          <w:snapToGrid w:val="0"/>
        </w:rPr>
        <w:t>cini de</w:t>
      </w:r>
      <w:r>
        <w:rPr>
          <w:snapToGrid w:val="0"/>
        </w:rPr>
        <w:softHyphen/>
        <w:t>ğerlendirmek</w:t>
      </w:r>
    </w:p>
    <w:p w14:paraId="21A44596" w14:textId="77777777" w:rsidR="00FD39D0" w:rsidRDefault="00FD39D0" w:rsidP="00F244DB">
      <w:pPr>
        <w:pStyle w:val="AltBilgi"/>
        <w:tabs>
          <w:tab w:val="clear" w:pos="4819"/>
          <w:tab w:val="clear" w:pos="9071"/>
        </w:tabs>
        <w:spacing w:before="60" w:line="240" w:lineRule="auto"/>
        <w:rPr>
          <w:snapToGrid w:val="0"/>
        </w:rPr>
      </w:pPr>
      <w:r>
        <w:rPr>
          <w:snapToGrid w:val="0"/>
        </w:rPr>
        <w:t>C) Hastayı tedavi edecek he</w:t>
      </w:r>
      <w:r>
        <w:rPr>
          <w:snapToGrid w:val="0"/>
        </w:rPr>
        <w:softHyphen/>
        <w:t>kime karar vermek</w:t>
      </w:r>
    </w:p>
    <w:p w14:paraId="360E52D3" w14:textId="77777777" w:rsidR="00FD39D0" w:rsidRDefault="00FD39D0" w:rsidP="00F244DB">
      <w:pPr>
        <w:spacing w:before="60" w:line="240" w:lineRule="auto"/>
        <w:rPr>
          <w:snapToGrid w:val="0"/>
        </w:rPr>
      </w:pPr>
      <w:r>
        <w:rPr>
          <w:snapToGrid w:val="0"/>
        </w:rPr>
        <w:t>D) Enfeksiyonu cerrahi olarak tedavi etmek</w:t>
      </w:r>
    </w:p>
    <w:p w14:paraId="5E8C3F7E" w14:textId="77777777" w:rsidR="00FD39D0" w:rsidRDefault="00FD39D0" w:rsidP="00F244DB">
      <w:pPr>
        <w:spacing w:before="60" w:line="240" w:lineRule="auto"/>
        <w:rPr>
          <w:snapToGrid w:val="0"/>
        </w:rPr>
      </w:pPr>
      <w:r>
        <w:rPr>
          <w:snapToGrid w:val="0"/>
        </w:rPr>
        <w:t>E) Hastaya yeterli medikal des</w:t>
      </w:r>
      <w:r>
        <w:rPr>
          <w:snapToGrid w:val="0"/>
        </w:rPr>
        <w:softHyphen/>
        <w:t>teği vermek</w:t>
      </w:r>
    </w:p>
    <w:p w14:paraId="456CB29E" w14:textId="77777777" w:rsidR="00FD39D0" w:rsidRDefault="00FD39D0" w:rsidP="00F244DB">
      <w:pPr>
        <w:spacing w:before="60" w:line="240" w:lineRule="auto"/>
        <w:rPr>
          <w:snapToGrid w:val="0"/>
        </w:rPr>
      </w:pPr>
      <w:r>
        <w:rPr>
          <w:snapToGrid w:val="0"/>
        </w:rPr>
        <w:t>F) Gerekli olan antibiyotiği seç</w:t>
      </w:r>
      <w:r>
        <w:rPr>
          <w:snapToGrid w:val="0"/>
        </w:rPr>
        <w:softHyphen/>
        <w:t>mek</w:t>
      </w:r>
    </w:p>
    <w:p w14:paraId="760D3C2D" w14:textId="77777777" w:rsidR="00FD39D0" w:rsidRDefault="00FD39D0" w:rsidP="00F244DB">
      <w:pPr>
        <w:spacing w:before="60" w:line="240" w:lineRule="auto"/>
        <w:rPr>
          <w:snapToGrid w:val="0"/>
        </w:rPr>
      </w:pPr>
      <w:r>
        <w:rPr>
          <w:snapToGrid w:val="0"/>
        </w:rPr>
        <w:t>G) Antibiyotiği doğru uy</w:t>
      </w:r>
      <w:r>
        <w:rPr>
          <w:snapToGrid w:val="0"/>
        </w:rPr>
        <w:softHyphen/>
        <w:t>gulamak</w:t>
      </w:r>
    </w:p>
    <w:p w14:paraId="74CA6FF3" w14:textId="77777777" w:rsidR="00FD39D0" w:rsidRDefault="00FE59D6" w:rsidP="00F244DB">
      <w:pPr>
        <w:spacing w:before="60"/>
        <w:rPr>
          <w:snapToGrid w:val="0"/>
        </w:rPr>
      </w:pPr>
      <w:r>
        <w:rPr>
          <w:snapToGrid w:val="0"/>
        </w:rPr>
        <w:t>H) Hastanın takibini yapmak</w:t>
      </w:r>
    </w:p>
    <w:p w14:paraId="1535A2CF" w14:textId="77777777" w:rsidR="00FD39D0" w:rsidRDefault="00FD39D0">
      <w:pPr>
        <w:spacing w:before="120"/>
        <w:rPr>
          <w:snapToGrid w:val="0"/>
        </w:rPr>
      </w:pPr>
      <w:r>
        <w:rPr>
          <w:snapToGrid w:val="0"/>
        </w:rPr>
        <w:t>Şimdi bu prensipleri sırasıyla in</w:t>
      </w:r>
      <w:r>
        <w:rPr>
          <w:snapToGrid w:val="0"/>
        </w:rPr>
        <w:softHyphen/>
        <w:t>celeyelim.</w:t>
      </w:r>
    </w:p>
    <w:p w14:paraId="45B39778" w14:textId="77777777" w:rsidR="00FD39D0" w:rsidRDefault="00FD39D0">
      <w:pPr>
        <w:spacing w:before="120"/>
        <w:rPr>
          <w:i/>
          <w:snapToGrid w:val="0"/>
        </w:rPr>
      </w:pPr>
      <w:r>
        <w:rPr>
          <w:i/>
          <w:snapToGrid w:val="0"/>
        </w:rPr>
        <w:t>A) Enfeksiyonun ciddiyetini an</w:t>
      </w:r>
      <w:r>
        <w:rPr>
          <w:i/>
          <w:snapToGrid w:val="0"/>
        </w:rPr>
        <w:softHyphen/>
        <w:t xml:space="preserve">lamak: </w:t>
      </w:r>
    </w:p>
    <w:p w14:paraId="15C6C03F" w14:textId="2E67410D" w:rsidR="00FD39D0" w:rsidRDefault="00FD39D0">
      <w:pPr>
        <w:spacing w:before="120"/>
        <w:rPr>
          <w:snapToGrid w:val="0"/>
        </w:rPr>
      </w:pPr>
      <w:r>
        <w:rPr>
          <w:snapToGrid w:val="0"/>
        </w:rPr>
        <w:t>Çoğu odontojenik enfeksiyon orta şiddettedir ve çok yoğun tedavi gerektirmez. Ancak bunun de</w:t>
      </w:r>
      <w:r>
        <w:rPr>
          <w:snapToGrid w:val="0"/>
        </w:rPr>
        <w:softHyphen/>
        <w:t xml:space="preserve">recesine karar vermek için hastadan iyi bir anamnez </w:t>
      </w:r>
      <w:r w:rsidR="00BE3A33">
        <w:rPr>
          <w:snapToGrid w:val="0"/>
        </w:rPr>
        <w:t>al</w:t>
      </w:r>
      <w:r w:rsidR="00716CBC">
        <w:rPr>
          <w:snapToGrid w:val="0"/>
        </w:rPr>
        <w:t>ınma</w:t>
      </w:r>
      <w:r w:rsidR="00BE3A33">
        <w:rPr>
          <w:snapToGrid w:val="0"/>
        </w:rPr>
        <w:t>lı ve iyi bir mu</w:t>
      </w:r>
      <w:r w:rsidR="00BE3A33">
        <w:rPr>
          <w:snapToGrid w:val="0"/>
        </w:rPr>
        <w:softHyphen/>
        <w:t>ayene yapılma</w:t>
      </w:r>
      <w:r>
        <w:rPr>
          <w:snapToGrid w:val="0"/>
        </w:rPr>
        <w:t>lıdır.</w:t>
      </w:r>
    </w:p>
    <w:p w14:paraId="04C9E8B6" w14:textId="29F0DB0E" w:rsidR="00FD39D0" w:rsidRDefault="00BA3CC8">
      <w:pPr>
        <w:spacing w:before="120"/>
        <w:rPr>
          <w:snapToGrid w:val="0"/>
        </w:rPr>
      </w:pPr>
      <w:r>
        <w:rPr>
          <w:snapToGrid w:val="0"/>
        </w:rPr>
        <w:t>E</w:t>
      </w:r>
      <w:r w:rsidR="00FD39D0">
        <w:rPr>
          <w:snapToGrid w:val="0"/>
        </w:rPr>
        <w:t>nfeksiyonun başlama şekli, baş</w:t>
      </w:r>
      <w:r w:rsidR="00FD39D0">
        <w:rPr>
          <w:snapToGrid w:val="0"/>
        </w:rPr>
        <w:softHyphen/>
        <w:t>ladıktan sonra geçen süre, oluşma hızı, iltihabın beş lokal belirtisi ile ilgili hastanın dikkatini çeken de</w:t>
      </w:r>
      <w:r w:rsidR="00FD39D0">
        <w:rPr>
          <w:snapToGrid w:val="0"/>
        </w:rPr>
        <w:softHyphen/>
        <w:t>taylar, ateş, yorgunluk gibi sistemik belirtilerin olup olmadığı öğ</w:t>
      </w:r>
      <w:r w:rsidR="00FD39D0">
        <w:rPr>
          <w:snapToGrid w:val="0"/>
        </w:rPr>
        <w:softHyphen/>
        <w:t>renilmelidir. Ayrıca hastanın bize müracaatına kadar geçen</w:t>
      </w:r>
      <w:r w:rsidR="007373D8">
        <w:rPr>
          <w:snapToGrid w:val="0"/>
        </w:rPr>
        <w:t xml:space="preserve"> sürede gördüğü tedaviyi bilmek d</w:t>
      </w:r>
      <w:r w:rsidR="00FD39D0">
        <w:rPr>
          <w:snapToGrid w:val="0"/>
        </w:rPr>
        <w:t>e önem</w:t>
      </w:r>
      <w:r w:rsidR="00FD39D0">
        <w:rPr>
          <w:snapToGrid w:val="0"/>
        </w:rPr>
        <w:softHyphen/>
        <w:t>lidir.</w:t>
      </w:r>
    </w:p>
    <w:p w14:paraId="50F14DF5" w14:textId="77777777" w:rsidR="00FD39D0" w:rsidRDefault="00FD39D0">
      <w:pPr>
        <w:spacing w:before="120"/>
        <w:rPr>
          <w:snapToGrid w:val="0"/>
        </w:rPr>
      </w:pPr>
      <w:r>
        <w:rPr>
          <w:snapToGrid w:val="0"/>
        </w:rPr>
        <w:t>Fizik muayenenin başlangıcında hastanın vital bulguları yani ateş, nabız, kan basıncı ve solunum hızı kontrol edilmelidir. Normal vücut ısısı olan 37</w:t>
      </w:r>
      <w:r>
        <w:rPr>
          <w:snapToGrid w:val="0"/>
          <w:vertAlign w:val="superscript"/>
        </w:rPr>
        <w:t>0</w:t>
      </w:r>
      <w:r>
        <w:rPr>
          <w:snapToGrid w:val="0"/>
        </w:rPr>
        <w:t>C enfeksiyonun ciddiyeti ile doğru orantılı olarak yükselir.</w:t>
      </w:r>
    </w:p>
    <w:p w14:paraId="5448808D" w14:textId="77777777" w:rsidR="0084535C" w:rsidRDefault="00FD39D0">
      <w:pPr>
        <w:spacing w:before="120"/>
        <w:rPr>
          <w:snapToGrid w:val="0"/>
        </w:rPr>
      </w:pPr>
      <w:r>
        <w:t>39°C üzerindeki durumlar genellikle iltihabın tehlikeli bir</w:t>
      </w:r>
      <w:r w:rsidR="008B12A4">
        <w:t xml:space="preserve"> şekilde yayıldığına işarettir ve bu durumda </w:t>
      </w:r>
      <w:r w:rsidR="0084535C">
        <w:t>ateşin düşürülmesi gerekir. Bunun için parasetamol, ibuprofen veya aspirin kullanılabilir. Viral enfeksiyonlarda 12 yaşında</w:t>
      </w:r>
      <w:r w:rsidR="007D1B7E">
        <w:t>n</w:t>
      </w:r>
      <w:r w:rsidR="0084535C">
        <w:t xml:space="preserve"> küçük çocuklarda Reye sendromu gelişebileceğ</w:t>
      </w:r>
      <w:r w:rsidR="002F1FB5">
        <w:t>inden aspirin kullanılmamalıdır</w:t>
      </w:r>
      <w:r w:rsidR="0084535C">
        <w:t xml:space="preserve">. Hastayı serin bir odada tutmak yararlı olacaktır.  Ateş ilaca rağmen kısa sürede tekrar yükseliyorsa, hasta ılık su dolu bir küvete oturtulabilir. </w:t>
      </w:r>
    </w:p>
    <w:p w14:paraId="7C78852C" w14:textId="77777777" w:rsidR="00FD39D0" w:rsidRDefault="00FD39D0">
      <w:pPr>
        <w:spacing w:before="120"/>
        <w:rPr>
          <w:snapToGrid w:val="0"/>
        </w:rPr>
      </w:pPr>
      <w:r>
        <w:rPr>
          <w:snapToGrid w:val="0"/>
        </w:rPr>
        <w:t>Nabız ciddi enfeksiyonlarda da</w:t>
      </w:r>
      <w:r>
        <w:rPr>
          <w:snapToGrid w:val="0"/>
        </w:rPr>
        <w:softHyphen/>
        <w:t>kikada 100 atımın üzerine çık</w:t>
      </w:r>
      <w:r>
        <w:rPr>
          <w:snapToGrid w:val="0"/>
        </w:rPr>
        <w:softHyphen/>
        <w:t>maktadır. Enfeksiyon ile en az de</w:t>
      </w:r>
      <w:r>
        <w:rPr>
          <w:snapToGrid w:val="0"/>
        </w:rPr>
        <w:softHyphen/>
        <w:t xml:space="preserve">ğişen vital işaret kan basıncıdır. Yine de fazla ağrı ve </w:t>
      </w:r>
      <w:r w:rsidR="007373D8">
        <w:rPr>
          <w:snapToGrid w:val="0"/>
        </w:rPr>
        <w:t>kaygı (anksiyete)</w:t>
      </w:r>
      <w:r>
        <w:rPr>
          <w:snapToGrid w:val="0"/>
        </w:rPr>
        <w:t xml:space="preserve"> varsa o zaman sistolik kan basıncında az bir yükselme olur. Üst solunum yolu tıkanıklığını gösteren en önemli kri</w:t>
      </w:r>
      <w:r>
        <w:rPr>
          <w:snapToGrid w:val="0"/>
        </w:rPr>
        <w:softHyphen/>
        <w:t>ter ise solunum sayısıdır. Normal so</w:t>
      </w:r>
      <w:r>
        <w:rPr>
          <w:snapToGrid w:val="0"/>
        </w:rPr>
        <w:softHyphen/>
        <w:t>lunum sayısı dakikada 14-16’dır.</w:t>
      </w:r>
    </w:p>
    <w:p w14:paraId="3699F507" w14:textId="5ABD11D3" w:rsidR="00FD39D0" w:rsidRDefault="00FD39D0">
      <w:pPr>
        <w:spacing w:before="120"/>
        <w:rPr>
          <w:snapToGrid w:val="0"/>
        </w:rPr>
      </w:pPr>
      <w:r>
        <w:rPr>
          <w:snapToGrid w:val="0"/>
        </w:rPr>
        <w:lastRenderedPageBreak/>
        <w:t>Orta ve ciddi dereceli en</w:t>
      </w:r>
      <w:r>
        <w:rPr>
          <w:snapToGrid w:val="0"/>
        </w:rPr>
        <w:softHyphen/>
        <w:t>feksiyonlarda bu hız dakikada 18-</w:t>
      </w:r>
      <w:r w:rsidR="00FB0DD8">
        <w:rPr>
          <w:snapToGrid w:val="0"/>
        </w:rPr>
        <w:t>20’ye</w:t>
      </w:r>
      <w:r>
        <w:rPr>
          <w:snapToGrid w:val="0"/>
        </w:rPr>
        <w:t xml:space="preserve"> çıkar.</w:t>
      </w:r>
    </w:p>
    <w:p w14:paraId="4B59D3C0" w14:textId="77777777" w:rsidR="00FD39D0" w:rsidRDefault="00FD39D0">
      <w:pPr>
        <w:spacing w:before="120"/>
        <w:rPr>
          <w:snapToGrid w:val="0"/>
        </w:rPr>
      </w:pPr>
      <w:r>
        <w:rPr>
          <w:snapToGrid w:val="0"/>
        </w:rPr>
        <w:t>Normal vital bulguları olan, sa</w:t>
      </w:r>
      <w:r>
        <w:rPr>
          <w:snapToGrid w:val="0"/>
        </w:rPr>
        <w:softHyphen/>
        <w:t xml:space="preserve">dece ateşi biraz yükselmiş hastalar </w:t>
      </w:r>
      <w:r w:rsidR="005F653E">
        <w:rPr>
          <w:snapToGrid w:val="0"/>
        </w:rPr>
        <w:t>kısa sürede</w:t>
      </w:r>
      <w:r w:rsidR="004E0CE8">
        <w:rPr>
          <w:snapToGrid w:val="0"/>
        </w:rPr>
        <w:t xml:space="preserve"> tedavi edilebilir</w:t>
      </w:r>
      <w:r>
        <w:rPr>
          <w:snapToGrid w:val="0"/>
        </w:rPr>
        <w:t xml:space="preserve">. </w:t>
      </w:r>
    </w:p>
    <w:p w14:paraId="501D4E28" w14:textId="77777777" w:rsidR="00FD39D0" w:rsidRDefault="0074133E">
      <w:pPr>
        <w:spacing w:before="120"/>
        <w:rPr>
          <w:snapToGrid w:val="0"/>
        </w:rPr>
      </w:pPr>
      <w:r>
        <w:rPr>
          <w:snapToGrid w:val="0"/>
        </w:rPr>
        <w:t>Hasta</w:t>
      </w:r>
      <w:r w:rsidR="00CA5230">
        <w:rPr>
          <w:snapToGrid w:val="0"/>
        </w:rPr>
        <w:t>da</w:t>
      </w:r>
      <w:r w:rsidR="00FD39D0">
        <w:rPr>
          <w:snapToGrid w:val="0"/>
        </w:rPr>
        <w:t xml:space="preserve"> fonksiyon bozukluğu olup olmadığını ortaya çıkarmak için, ağzı çok açtırılır, yutkunması ve </w:t>
      </w:r>
      <w:r w:rsidR="007373D8">
        <w:rPr>
          <w:snapToGrid w:val="0"/>
        </w:rPr>
        <w:t xml:space="preserve">derin </w:t>
      </w:r>
      <w:r w:rsidR="00FD39D0">
        <w:rPr>
          <w:snapToGrid w:val="0"/>
        </w:rPr>
        <w:t>nefes alması istenir.</w:t>
      </w:r>
    </w:p>
    <w:p w14:paraId="0F4C3378" w14:textId="4652D0F4" w:rsidR="00FD39D0" w:rsidRDefault="00FD39D0">
      <w:pPr>
        <w:spacing w:before="120"/>
        <w:rPr>
          <w:snapToGrid w:val="0"/>
        </w:rPr>
      </w:pPr>
      <w:r>
        <w:rPr>
          <w:snapToGrid w:val="0"/>
        </w:rPr>
        <w:t>Şişlik olan bölgeler palpe edilerek doku ısısı ve şişliğin karakteri an</w:t>
      </w:r>
      <w:r>
        <w:rPr>
          <w:snapToGrid w:val="0"/>
        </w:rPr>
        <w:softHyphen/>
        <w:t>laşılmaya çalışılır. Şişliğin karakteri çok yumuşak kıvamdan daha serte ve hatta taş gibi sertleş</w:t>
      </w:r>
      <w:r w:rsidR="00FA1EFD">
        <w:rPr>
          <w:snapToGrid w:val="0"/>
        </w:rPr>
        <w:t>en bir kas kıvamına değişebilir</w:t>
      </w:r>
      <w:r>
        <w:rPr>
          <w:snapToGrid w:val="0"/>
        </w:rPr>
        <w:t xml:space="preserve"> veya flüktüasyon alınır. Flüktüasyon dokuda </w:t>
      </w:r>
      <w:r w:rsidR="00164AE9">
        <w:rPr>
          <w:snapToGrid w:val="0"/>
        </w:rPr>
        <w:t>cerahat</w:t>
      </w:r>
      <w:r>
        <w:rPr>
          <w:snapToGrid w:val="0"/>
        </w:rPr>
        <w:t xml:space="preserve"> biriktiğini ve </w:t>
      </w:r>
      <w:r w:rsidR="00536A80">
        <w:rPr>
          <w:snapToGrid w:val="0"/>
        </w:rPr>
        <w:t>boşaltılması</w:t>
      </w:r>
      <w:r>
        <w:rPr>
          <w:snapToGrid w:val="0"/>
        </w:rPr>
        <w:t xml:space="preserve"> gerektiğini gös</w:t>
      </w:r>
      <w:r>
        <w:rPr>
          <w:snapToGrid w:val="0"/>
        </w:rPr>
        <w:softHyphen/>
        <w:t>terir.</w:t>
      </w:r>
    </w:p>
    <w:p w14:paraId="795F3B63" w14:textId="77777777" w:rsidR="00FD39D0" w:rsidRDefault="00FD39D0">
      <w:pPr>
        <w:spacing w:before="120"/>
        <w:rPr>
          <w:snapToGrid w:val="0"/>
        </w:rPr>
      </w:pPr>
      <w:r>
        <w:rPr>
          <w:snapToGrid w:val="0"/>
        </w:rPr>
        <w:t>Daha sonra enfeksiyonun sebebi ayırt edilmeye çalışılır. Muayenede çürük diş</w:t>
      </w:r>
      <w:r w:rsidR="00D4554C">
        <w:rPr>
          <w:snapToGrid w:val="0"/>
        </w:rPr>
        <w:t>,</w:t>
      </w:r>
      <w:r>
        <w:rPr>
          <w:snapToGrid w:val="0"/>
        </w:rPr>
        <w:t xml:space="preserve"> periodontal problemler, dişeti şişmeleri, fl</w:t>
      </w:r>
      <w:r w:rsidR="00167C89">
        <w:rPr>
          <w:snapToGrid w:val="0"/>
        </w:rPr>
        <w:t>u</w:t>
      </w:r>
      <w:r>
        <w:rPr>
          <w:snapToGrid w:val="0"/>
        </w:rPr>
        <w:t>kt</w:t>
      </w:r>
      <w:r w:rsidR="00167C89">
        <w:rPr>
          <w:snapToGrid w:val="0"/>
        </w:rPr>
        <w:t>u</w:t>
      </w:r>
      <w:r>
        <w:rPr>
          <w:snapToGrid w:val="0"/>
        </w:rPr>
        <w:t>asyon, fistül gibi detaylar dikkatlice in</w:t>
      </w:r>
      <w:r>
        <w:rPr>
          <w:snapToGrid w:val="0"/>
        </w:rPr>
        <w:softHyphen/>
        <w:t>celenmelidir. Bu inceleme radyolojik kontrol ile pekiştirilir.</w:t>
      </w:r>
    </w:p>
    <w:p w14:paraId="55763907" w14:textId="1EF980E8" w:rsidR="00FD39D0" w:rsidRDefault="00FD39D0">
      <w:pPr>
        <w:spacing w:before="120"/>
        <w:rPr>
          <w:i/>
          <w:snapToGrid w:val="0"/>
        </w:rPr>
      </w:pPr>
      <w:r>
        <w:rPr>
          <w:i/>
          <w:snapToGrid w:val="0"/>
        </w:rPr>
        <w:t xml:space="preserve">B) Hastanın vücut </w:t>
      </w:r>
      <w:r w:rsidR="00023AF1">
        <w:rPr>
          <w:i/>
          <w:snapToGrid w:val="0"/>
        </w:rPr>
        <w:t>direncini</w:t>
      </w:r>
      <w:r>
        <w:rPr>
          <w:i/>
          <w:snapToGrid w:val="0"/>
        </w:rPr>
        <w:t xml:space="preserve"> de</w:t>
      </w:r>
      <w:r>
        <w:rPr>
          <w:i/>
          <w:snapToGrid w:val="0"/>
        </w:rPr>
        <w:softHyphen/>
        <w:t xml:space="preserve">ğerlendirmek: </w:t>
      </w:r>
    </w:p>
    <w:p w14:paraId="3376A952" w14:textId="4BF25ABD" w:rsidR="00FD39D0" w:rsidRDefault="00FD39D0">
      <w:pPr>
        <w:spacing w:before="120"/>
        <w:rPr>
          <w:snapToGrid w:val="0"/>
        </w:rPr>
      </w:pPr>
      <w:r>
        <w:rPr>
          <w:snapToGrid w:val="0"/>
        </w:rPr>
        <w:t xml:space="preserve">Kişinin vücut </w:t>
      </w:r>
      <w:r w:rsidR="00023AF1">
        <w:rPr>
          <w:snapToGrid w:val="0"/>
        </w:rPr>
        <w:t>direncini</w:t>
      </w:r>
      <w:r>
        <w:rPr>
          <w:snapToGrid w:val="0"/>
        </w:rPr>
        <w:t xml:space="preserve"> oluşturan öğeler, anatomik yapı bütünlüğü ve normal flora mev</w:t>
      </w:r>
      <w:r>
        <w:rPr>
          <w:snapToGrid w:val="0"/>
        </w:rPr>
        <w:softHyphen/>
        <w:t xml:space="preserve">cudiyetini içeren </w:t>
      </w:r>
      <w:r w:rsidRPr="00F81E28">
        <w:rPr>
          <w:i/>
          <w:snapToGrid w:val="0"/>
        </w:rPr>
        <w:t>lokal doku mü</w:t>
      </w:r>
      <w:r w:rsidRPr="00F81E28">
        <w:rPr>
          <w:i/>
          <w:snapToGrid w:val="0"/>
        </w:rPr>
        <w:softHyphen/>
        <w:t>dafaası</w:t>
      </w:r>
      <w:r>
        <w:rPr>
          <w:snapToGrid w:val="0"/>
        </w:rPr>
        <w:t>, immü</w:t>
      </w:r>
      <w:r w:rsidR="00D4554C">
        <w:rPr>
          <w:snapToGrid w:val="0"/>
        </w:rPr>
        <w:t>noglobulinler ve komplemanları</w:t>
      </w:r>
      <w:r>
        <w:rPr>
          <w:snapToGrid w:val="0"/>
        </w:rPr>
        <w:t xml:space="preserve"> içeren </w:t>
      </w:r>
      <w:r w:rsidRPr="00F81E28">
        <w:rPr>
          <w:i/>
          <w:snapToGrid w:val="0"/>
        </w:rPr>
        <w:t>hümoral savunma</w:t>
      </w:r>
      <w:r>
        <w:rPr>
          <w:snapToGrid w:val="0"/>
        </w:rPr>
        <w:t xml:space="preserve"> ve fagositlerden (gra</w:t>
      </w:r>
      <w:r>
        <w:rPr>
          <w:snapToGrid w:val="0"/>
        </w:rPr>
        <w:softHyphen/>
        <w:t xml:space="preserve">nülosit, monosit, lenfosit) oluşan </w:t>
      </w:r>
      <w:r w:rsidRPr="00F81E28">
        <w:rPr>
          <w:i/>
          <w:snapToGrid w:val="0"/>
        </w:rPr>
        <w:t xml:space="preserve">hücresel </w:t>
      </w:r>
      <w:r w:rsidR="00BC3A08">
        <w:rPr>
          <w:i/>
          <w:snapToGrid w:val="0"/>
        </w:rPr>
        <w:t>savunmadır</w:t>
      </w:r>
      <w:r>
        <w:rPr>
          <w:snapToGrid w:val="0"/>
        </w:rPr>
        <w:t>.</w:t>
      </w:r>
    </w:p>
    <w:p w14:paraId="6A4A7837" w14:textId="77777777" w:rsidR="00FD39D0" w:rsidRDefault="00FD39D0">
      <w:pPr>
        <w:spacing w:before="120"/>
        <w:rPr>
          <w:snapToGrid w:val="0"/>
        </w:rPr>
      </w:pPr>
      <w:r>
        <w:rPr>
          <w:snapToGrid w:val="0"/>
        </w:rPr>
        <w:t>Bu savunma öğelerini aşağıdaki durumlar bozabilir:</w:t>
      </w:r>
    </w:p>
    <w:p w14:paraId="45F2D67C" w14:textId="77777777" w:rsidR="00FD39D0" w:rsidRDefault="00FD39D0">
      <w:pPr>
        <w:pStyle w:val="AltBilgi"/>
        <w:tabs>
          <w:tab w:val="clear" w:pos="4819"/>
          <w:tab w:val="clear" w:pos="9071"/>
        </w:tabs>
        <w:spacing w:before="120" w:line="240" w:lineRule="auto"/>
        <w:rPr>
          <w:snapToGrid w:val="0"/>
        </w:rPr>
      </w:pPr>
      <w:r>
        <w:rPr>
          <w:snapToGrid w:val="0"/>
        </w:rPr>
        <w:t xml:space="preserve">a) Kontrol </w:t>
      </w:r>
      <w:r w:rsidR="00A70907">
        <w:rPr>
          <w:snapToGrid w:val="0"/>
        </w:rPr>
        <w:t>altında olmayan</w:t>
      </w:r>
      <w:r>
        <w:rPr>
          <w:snapToGrid w:val="0"/>
        </w:rPr>
        <w:t xml:space="preserve"> hastalıklar</w:t>
      </w:r>
    </w:p>
    <w:p w14:paraId="101B1A3B" w14:textId="77777777" w:rsidR="00FD39D0" w:rsidRDefault="00FD39D0" w:rsidP="00E03E43">
      <w:pPr>
        <w:spacing w:before="0" w:line="240" w:lineRule="auto"/>
        <w:ind w:firstLine="1418"/>
        <w:rPr>
          <w:snapToGrid w:val="0"/>
        </w:rPr>
      </w:pPr>
      <w:r>
        <w:rPr>
          <w:snapToGrid w:val="0"/>
        </w:rPr>
        <w:t>Üremi</w:t>
      </w:r>
    </w:p>
    <w:p w14:paraId="7ACA1256" w14:textId="77777777" w:rsidR="00FD39D0" w:rsidRDefault="00FD39D0" w:rsidP="00E03E43">
      <w:pPr>
        <w:spacing w:before="0" w:line="240" w:lineRule="auto"/>
        <w:ind w:firstLine="1418"/>
        <w:rPr>
          <w:snapToGrid w:val="0"/>
        </w:rPr>
      </w:pPr>
      <w:r>
        <w:rPr>
          <w:snapToGrid w:val="0"/>
        </w:rPr>
        <w:t>Alkolizm</w:t>
      </w:r>
    </w:p>
    <w:p w14:paraId="352E6355" w14:textId="77777777" w:rsidR="00FD39D0" w:rsidRDefault="00A33804" w:rsidP="00E03E43">
      <w:pPr>
        <w:spacing w:before="0" w:line="240" w:lineRule="auto"/>
        <w:ind w:firstLine="1418"/>
        <w:rPr>
          <w:snapToGrid w:val="0"/>
        </w:rPr>
      </w:pPr>
      <w:r>
        <w:rPr>
          <w:snapToGrid w:val="0"/>
        </w:rPr>
        <w:t>Kötü beslenme (malnutrisyon)</w:t>
      </w:r>
    </w:p>
    <w:p w14:paraId="4FA5718B" w14:textId="1416F60D" w:rsidR="00FD39D0" w:rsidRDefault="00FD39D0" w:rsidP="00E03E43">
      <w:pPr>
        <w:spacing w:before="0"/>
        <w:ind w:firstLine="1418"/>
        <w:rPr>
          <w:snapToGrid w:val="0"/>
        </w:rPr>
      </w:pPr>
      <w:r>
        <w:rPr>
          <w:snapToGrid w:val="0"/>
        </w:rPr>
        <w:t xml:space="preserve">Ciddi </w:t>
      </w:r>
      <w:r w:rsidR="002672A0">
        <w:rPr>
          <w:snapToGrid w:val="0"/>
        </w:rPr>
        <w:t>diyabet</w:t>
      </w:r>
    </w:p>
    <w:p w14:paraId="1901CE25" w14:textId="77777777" w:rsidR="00FD39D0" w:rsidRDefault="00FD39D0" w:rsidP="00E03E43">
      <w:pPr>
        <w:spacing w:before="0" w:line="240" w:lineRule="auto"/>
        <w:rPr>
          <w:snapToGrid w:val="0"/>
        </w:rPr>
      </w:pPr>
      <w:r>
        <w:rPr>
          <w:snapToGrid w:val="0"/>
        </w:rPr>
        <w:t>b) İmmün sistemi baskılayan hastalıklar</w:t>
      </w:r>
    </w:p>
    <w:p w14:paraId="754E2373" w14:textId="77777777" w:rsidR="00FD39D0" w:rsidRDefault="00FD39D0" w:rsidP="00E03E43">
      <w:pPr>
        <w:spacing w:before="0" w:line="240" w:lineRule="auto"/>
        <w:ind w:firstLine="1418"/>
        <w:rPr>
          <w:snapToGrid w:val="0"/>
        </w:rPr>
      </w:pPr>
      <w:r>
        <w:rPr>
          <w:snapToGrid w:val="0"/>
        </w:rPr>
        <w:t>Lösemi</w:t>
      </w:r>
    </w:p>
    <w:p w14:paraId="51B2F3F4" w14:textId="77777777" w:rsidR="00FD39D0" w:rsidRDefault="00FD39D0" w:rsidP="00E03E43">
      <w:pPr>
        <w:spacing w:before="0" w:line="240" w:lineRule="auto"/>
        <w:ind w:firstLine="1418"/>
        <w:rPr>
          <w:snapToGrid w:val="0"/>
        </w:rPr>
      </w:pPr>
      <w:r>
        <w:rPr>
          <w:snapToGrid w:val="0"/>
        </w:rPr>
        <w:t>Lenfoma</w:t>
      </w:r>
    </w:p>
    <w:p w14:paraId="5945B72C" w14:textId="77777777" w:rsidR="00FD39D0" w:rsidRDefault="00FD39D0" w:rsidP="00E03E43">
      <w:pPr>
        <w:spacing w:before="0"/>
        <w:ind w:firstLine="1418"/>
        <w:rPr>
          <w:snapToGrid w:val="0"/>
        </w:rPr>
      </w:pPr>
      <w:r>
        <w:rPr>
          <w:snapToGrid w:val="0"/>
        </w:rPr>
        <w:t>Malign tümörler</w:t>
      </w:r>
    </w:p>
    <w:p w14:paraId="62910386" w14:textId="77777777" w:rsidR="00FD39D0" w:rsidRDefault="00FD39D0" w:rsidP="00E03E43">
      <w:pPr>
        <w:pStyle w:val="AltBilgi"/>
        <w:tabs>
          <w:tab w:val="clear" w:pos="4819"/>
          <w:tab w:val="clear" w:pos="9071"/>
        </w:tabs>
        <w:spacing w:before="0" w:line="240" w:lineRule="auto"/>
        <w:rPr>
          <w:snapToGrid w:val="0"/>
        </w:rPr>
      </w:pPr>
      <w:r>
        <w:rPr>
          <w:snapToGrid w:val="0"/>
        </w:rPr>
        <w:t>c) İmmün sistemi baskılayan ilaçlar</w:t>
      </w:r>
    </w:p>
    <w:p w14:paraId="70412523" w14:textId="77777777" w:rsidR="00FD39D0" w:rsidRDefault="00FD39D0" w:rsidP="009635D2">
      <w:pPr>
        <w:spacing w:before="0" w:line="240" w:lineRule="auto"/>
        <w:ind w:firstLine="1418"/>
        <w:rPr>
          <w:snapToGrid w:val="0"/>
        </w:rPr>
      </w:pPr>
      <w:r>
        <w:rPr>
          <w:snapToGrid w:val="0"/>
        </w:rPr>
        <w:t xml:space="preserve">Kanser kemoterapötikleri </w:t>
      </w:r>
    </w:p>
    <w:p w14:paraId="0E3A9A6B" w14:textId="77777777" w:rsidR="00FD39D0" w:rsidRDefault="00FD39D0" w:rsidP="00E03E43">
      <w:pPr>
        <w:spacing w:before="0"/>
        <w:ind w:firstLine="1418"/>
        <w:rPr>
          <w:snapToGrid w:val="0"/>
        </w:rPr>
      </w:pPr>
      <w:r>
        <w:rPr>
          <w:snapToGrid w:val="0"/>
        </w:rPr>
        <w:t>İmmünosüpresanlar</w:t>
      </w:r>
    </w:p>
    <w:p w14:paraId="7942A128" w14:textId="0A96679A" w:rsidR="009614EE" w:rsidRDefault="00FD39D0" w:rsidP="007C74CB">
      <w:pPr>
        <w:spacing w:before="120"/>
        <w:rPr>
          <w:snapToGrid w:val="0"/>
        </w:rPr>
      </w:pPr>
      <w:r>
        <w:rPr>
          <w:snapToGrid w:val="0"/>
        </w:rPr>
        <w:t>Eğer hastada immün sistemi bo</w:t>
      </w:r>
      <w:r>
        <w:rPr>
          <w:snapToGrid w:val="0"/>
        </w:rPr>
        <w:softHyphen/>
        <w:t>zabilecek bu durumlar mevcutsa o zaman enfeksiyonun daha kolay ve hızlı yayılabileceği ve bunun için</w:t>
      </w:r>
      <w:r w:rsidR="00D34602">
        <w:rPr>
          <w:snapToGrid w:val="0"/>
        </w:rPr>
        <w:t xml:space="preserve"> </w:t>
      </w:r>
      <w:r>
        <w:rPr>
          <w:snapToGrid w:val="0"/>
        </w:rPr>
        <w:t>de daha yoğun tedavi yapılması gereği hatırda tutulmalıdır. Bu yoğun te</w:t>
      </w:r>
      <w:r>
        <w:rPr>
          <w:snapToGrid w:val="0"/>
        </w:rPr>
        <w:softHyphen/>
        <w:t>davi</w:t>
      </w:r>
      <w:r w:rsidR="00CF7F94">
        <w:rPr>
          <w:snapToGrid w:val="0"/>
        </w:rPr>
        <w:t>,</w:t>
      </w:r>
      <w:r>
        <w:rPr>
          <w:snapToGrid w:val="0"/>
        </w:rPr>
        <w:t xml:space="preserve"> </w:t>
      </w:r>
      <w:r w:rsidR="00AA1A4E">
        <w:rPr>
          <w:snapToGrid w:val="0"/>
        </w:rPr>
        <w:t xml:space="preserve">enfeksiyon </w:t>
      </w:r>
      <w:r>
        <w:rPr>
          <w:snapToGrid w:val="0"/>
        </w:rPr>
        <w:t>sebebi</w:t>
      </w:r>
      <w:r w:rsidR="00AA1A4E">
        <w:rPr>
          <w:snapToGrid w:val="0"/>
        </w:rPr>
        <w:t>ni</w:t>
      </w:r>
      <w:r>
        <w:rPr>
          <w:snapToGrid w:val="0"/>
        </w:rPr>
        <w:t xml:space="preserve"> ortadan kaldırmaya yö</w:t>
      </w:r>
      <w:r>
        <w:rPr>
          <w:snapToGrid w:val="0"/>
        </w:rPr>
        <w:softHyphen/>
        <w:t>nelik acil cerrahi tedavi ve pa</w:t>
      </w:r>
      <w:r>
        <w:rPr>
          <w:snapToGrid w:val="0"/>
        </w:rPr>
        <w:softHyphen/>
        <w:t>renteral antibiyotik tedavisini kapsar. Ayrıca hastaya proflaktik amaçlarla antibiyotik yüklemesi ya</w:t>
      </w:r>
      <w:r>
        <w:rPr>
          <w:snapToGrid w:val="0"/>
        </w:rPr>
        <w:softHyphen/>
        <w:t>pılır.</w:t>
      </w:r>
    </w:p>
    <w:p w14:paraId="0C2D74C5" w14:textId="77777777" w:rsidR="00FD39D0" w:rsidRDefault="00FD39D0">
      <w:pPr>
        <w:spacing w:before="120"/>
        <w:rPr>
          <w:i/>
          <w:snapToGrid w:val="0"/>
        </w:rPr>
      </w:pPr>
      <w:r>
        <w:rPr>
          <w:i/>
          <w:snapToGrid w:val="0"/>
        </w:rPr>
        <w:t xml:space="preserve">C) Hastayı tedavi edecek hekime karar vermek: </w:t>
      </w:r>
    </w:p>
    <w:p w14:paraId="46E55925" w14:textId="18AC4A8B" w:rsidR="00FD39D0" w:rsidRDefault="008612E0">
      <w:pPr>
        <w:spacing w:before="120"/>
        <w:rPr>
          <w:snapToGrid w:val="0"/>
        </w:rPr>
      </w:pPr>
      <w:r>
        <w:rPr>
          <w:snapToGrid w:val="0"/>
        </w:rPr>
        <w:lastRenderedPageBreak/>
        <w:t>Çoğu odontojenik en</w:t>
      </w:r>
      <w:r>
        <w:rPr>
          <w:snapToGrid w:val="0"/>
        </w:rPr>
        <w:softHyphen/>
        <w:t xml:space="preserve">feksiyon, </w:t>
      </w:r>
      <w:r w:rsidR="00FD39D0">
        <w:rPr>
          <w:snapToGrid w:val="0"/>
        </w:rPr>
        <w:t>ciddi sonuçlar do</w:t>
      </w:r>
      <w:r w:rsidR="00FD39D0">
        <w:rPr>
          <w:snapToGrid w:val="0"/>
        </w:rPr>
        <w:softHyphen/>
        <w:t xml:space="preserve">ğurmadan muayenehane veya klinik şartlarda kolayca tedavi edilir. Ancak yayılmakta </w:t>
      </w:r>
      <w:r w:rsidR="004E7C60">
        <w:rPr>
          <w:snapToGrid w:val="0"/>
        </w:rPr>
        <w:t xml:space="preserve">olan </w:t>
      </w:r>
      <w:r w:rsidR="00FD39D0">
        <w:rPr>
          <w:snapToGrid w:val="0"/>
        </w:rPr>
        <w:t>ve komplikasyon oluşturma durumundaki vakalar uz</w:t>
      </w:r>
      <w:r w:rsidR="00FD39D0">
        <w:rPr>
          <w:snapToGrid w:val="0"/>
        </w:rPr>
        <w:softHyphen/>
        <w:t>manlar tarafından ve hastane şart</w:t>
      </w:r>
      <w:r w:rsidR="00FD39D0">
        <w:rPr>
          <w:snapToGrid w:val="0"/>
        </w:rPr>
        <w:softHyphen/>
        <w:t>larında tedavi edilmelidir. Eğer hasta hikayesinde enfeksiyonun çok hızlı geliştiğinden bahsediliyorsa, örneğin 1-2 gün içinde şişliğin çok fazla ve geniş alanda belirmesi gibi, diğer iltihap bulguları ciddi ise veya hastada solunum güçlüğü varsa, loj apseleri mevcutsa, ciddi derecede trismus varsa, hastanın genel gö</w:t>
      </w:r>
      <w:r w:rsidR="00FD39D0">
        <w:rPr>
          <w:snapToGrid w:val="0"/>
        </w:rPr>
        <w:softHyphen/>
        <w:t>rüntüsü düşkünse bir uzman te</w:t>
      </w:r>
      <w:r w:rsidR="00FD39D0">
        <w:rPr>
          <w:snapToGrid w:val="0"/>
        </w:rPr>
        <w:softHyphen/>
        <w:t>davisine ihtiyaç var demektir.</w:t>
      </w:r>
    </w:p>
    <w:p w14:paraId="6799C764" w14:textId="77777777" w:rsidR="00FD39D0" w:rsidRDefault="00FD39D0">
      <w:pPr>
        <w:spacing w:before="120"/>
        <w:rPr>
          <w:i/>
          <w:snapToGrid w:val="0"/>
        </w:rPr>
      </w:pPr>
      <w:r>
        <w:rPr>
          <w:bCs/>
          <w:i/>
          <w:snapToGrid w:val="0"/>
        </w:rPr>
        <w:t>D) Enfeksiyonu</w:t>
      </w:r>
      <w:r>
        <w:rPr>
          <w:i/>
          <w:snapToGrid w:val="0"/>
        </w:rPr>
        <w:t xml:space="preserve"> cerrahi olarak te</w:t>
      </w:r>
      <w:r>
        <w:rPr>
          <w:i/>
          <w:snapToGrid w:val="0"/>
        </w:rPr>
        <w:softHyphen/>
        <w:t xml:space="preserve">davi etmek: </w:t>
      </w:r>
    </w:p>
    <w:p w14:paraId="11833733" w14:textId="2860624A" w:rsidR="00FD39D0" w:rsidRDefault="00FD39D0">
      <w:pPr>
        <w:spacing w:before="120"/>
        <w:rPr>
          <w:snapToGrid w:val="0"/>
        </w:rPr>
      </w:pPr>
      <w:r>
        <w:rPr>
          <w:snapToGrid w:val="0"/>
        </w:rPr>
        <w:t>Cerrahi tedavide amaç</w:t>
      </w:r>
      <w:r w:rsidR="00546DD5">
        <w:rPr>
          <w:snapToGrid w:val="0"/>
        </w:rPr>
        <w:t>,</w:t>
      </w:r>
      <w:r w:rsidR="00400D9A">
        <w:rPr>
          <w:snapToGrid w:val="0"/>
        </w:rPr>
        <w:t xml:space="preserve"> sebebi ortadan kaldırmak ve</w:t>
      </w:r>
      <w:r>
        <w:rPr>
          <w:snapToGrid w:val="0"/>
        </w:rPr>
        <w:t xml:space="preserve"> cerahati boşaltmaktır. Cerrahi </w:t>
      </w:r>
      <w:r w:rsidR="00E53DA8">
        <w:rPr>
          <w:snapToGrid w:val="0"/>
        </w:rPr>
        <w:t>drenaj,</w:t>
      </w:r>
      <w:r>
        <w:rPr>
          <w:snapToGrid w:val="0"/>
        </w:rPr>
        <w:t xml:space="preserve"> en</w:t>
      </w:r>
      <w:r>
        <w:rPr>
          <w:snapToGrid w:val="0"/>
        </w:rPr>
        <w:softHyphen/>
        <w:t>fekte bir pulpanın açılmasından</w:t>
      </w:r>
      <w:r w:rsidR="00400D9A">
        <w:rPr>
          <w:snapToGrid w:val="0"/>
        </w:rPr>
        <w:t>,</w:t>
      </w:r>
      <w:r>
        <w:rPr>
          <w:snapToGrid w:val="0"/>
        </w:rPr>
        <w:t xml:space="preserve"> loj apselerinin </w:t>
      </w:r>
      <w:r w:rsidR="00E53DA8">
        <w:rPr>
          <w:snapToGrid w:val="0"/>
        </w:rPr>
        <w:t>drenaj</w:t>
      </w:r>
      <w:r>
        <w:rPr>
          <w:snapToGrid w:val="0"/>
        </w:rPr>
        <w:t>ına kadar de</w:t>
      </w:r>
      <w:r>
        <w:rPr>
          <w:snapToGrid w:val="0"/>
        </w:rPr>
        <w:softHyphen/>
        <w:t>ği</w:t>
      </w:r>
      <w:r w:rsidR="004B4C03">
        <w:rPr>
          <w:snapToGrid w:val="0"/>
        </w:rPr>
        <w:t>şebilir</w:t>
      </w:r>
      <w:r>
        <w:rPr>
          <w:snapToGrid w:val="0"/>
        </w:rPr>
        <w:t>.</w:t>
      </w:r>
    </w:p>
    <w:p w14:paraId="71E95A45" w14:textId="722CE150" w:rsidR="00FD39D0" w:rsidRDefault="00FD39D0">
      <w:pPr>
        <w:pStyle w:val="GvdeMetniGirintisi"/>
        <w:spacing w:before="120"/>
        <w:rPr>
          <w:rFonts w:ascii="Arial" w:hAnsi="Arial"/>
        </w:rPr>
      </w:pPr>
      <w:r>
        <w:rPr>
          <w:rFonts w:ascii="Arial" w:hAnsi="Arial"/>
        </w:rPr>
        <w:t>Tipik ve basit odontojenik en</w:t>
      </w:r>
      <w:r>
        <w:rPr>
          <w:rFonts w:ascii="Arial" w:hAnsi="Arial"/>
        </w:rPr>
        <w:softHyphen/>
        <w:t>feksiyonda klinik görüntü bir ves</w:t>
      </w:r>
      <w:r>
        <w:rPr>
          <w:rFonts w:ascii="Arial" w:hAnsi="Arial"/>
        </w:rPr>
        <w:softHyphen/>
        <w:t>tibül</w:t>
      </w:r>
      <w:r w:rsidR="00400D9A">
        <w:rPr>
          <w:rFonts w:ascii="Arial" w:hAnsi="Arial"/>
        </w:rPr>
        <w:t>er</w:t>
      </w:r>
      <w:r>
        <w:rPr>
          <w:rFonts w:ascii="Arial" w:hAnsi="Arial"/>
        </w:rPr>
        <w:t xml:space="preserve"> apsedir (submüköz apse). Böyle bir durumda hekimin önünde üç se</w:t>
      </w:r>
      <w:r>
        <w:rPr>
          <w:rFonts w:ascii="Arial" w:hAnsi="Arial"/>
        </w:rPr>
        <w:softHyphen/>
        <w:t>çenek vardır. Bunlar endodontik te</w:t>
      </w:r>
      <w:r>
        <w:rPr>
          <w:rFonts w:ascii="Arial" w:hAnsi="Arial"/>
        </w:rPr>
        <w:softHyphen/>
        <w:t>davi, diş çekimi veya rezeksiyon, in</w:t>
      </w:r>
      <w:r>
        <w:rPr>
          <w:rFonts w:ascii="Arial" w:hAnsi="Arial"/>
        </w:rPr>
        <w:softHyphen/>
        <w:t xml:space="preserve">sizyon ve </w:t>
      </w:r>
      <w:r w:rsidR="00E53DA8">
        <w:rPr>
          <w:rFonts w:ascii="Arial" w:hAnsi="Arial"/>
        </w:rPr>
        <w:t>drenajdır</w:t>
      </w:r>
      <w:r>
        <w:rPr>
          <w:rFonts w:ascii="Arial" w:hAnsi="Arial"/>
        </w:rPr>
        <w:t>.</w:t>
      </w:r>
    </w:p>
    <w:p w14:paraId="2038F27E" w14:textId="26C2C23A" w:rsidR="00FD39D0" w:rsidRDefault="00FD39D0">
      <w:pPr>
        <w:spacing w:before="120"/>
        <w:rPr>
          <w:snapToGrid w:val="0"/>
        </w:rPr>
      </w:pPr>
      <w:r>
        <w:rPr>
          <w:snapToGrid w:val="0"/>
        </w:rPr>
        <w:t>Endodontik tedavi veya diş çe</w:t>
      </w:r>
      <w:r>
        <w:rPr>
          <w:snapToGrid w:val="0"/>
        </w:rPr>
        <w:softHyphen/>
        <w:t xml:space="preserve">kimine ilave olarak insizyon ve </w:t>
      </w:r>
      <w:r w:rsidR="00E53DA8">
        <w:rPr>
          <w:snapToGrid w:val="0"/>
        </w:rPr>
        <w:t>drenaj</w:t>
      </w:r>
      <w:r>
        <w:rPr>
          <w:snapToGrid w:val="0"/>
        </w:rPr>
        <w:t xml:space="preserve"> da gerekli olabilir. </w:t>
      </w:r>
      <w:r w:rsidR="00E53DA8">
        <w:rPr>
          <w:snapToGrid w:val="0"/>
        </w:rPr>
        <w:t>Drenaj</w:t>
      </w:r>
      <w:r>
        <w:rPr>
          <w:snapToGrid w:val="0"/>
        </w:rPr>
        <w:t xml:space="preserve"> il</w:t>
      </w:r>
      <w:r>
        <w:rPr>
          <w:snapToGrid w:val="0"/>
        </w:rPr>
        <w:softHyphen/>
        <w:t xml:space="preserve">tihabi bölgedeki </w:t>
      </w:r>
      <w:r w:rsidR="00164AE9">
        <w:rPr>
          <w:snapToGrid w:val="0"/>
        </w:rPr>
        <w:t>cerahat</w:t>
      </w:r>
      <w:r>
        <w:rPr>
          <w:snapToGrid w:val="0"/>
        </w:rPr>
        <w:t xml:space="preserve"> ve bakteri akümülasyonunu ortamdan uzak</w:t>
      </w:r>
      <w:r>
        <w:rPr>
          <w:snapToGrid w:val="0"/>
        </w:rPr>
        <w:softHyphen/>
        <w:t>laştırırken aynı z</w:t>
      </w:r>
      <w:r w:rsidR="00546DD5">
        <w:rPr>
          <w:snapToGrid w:val="0"/>
        </w:rPr>
        <w:t>amanda doku ge</w:t>
      </w:r>
      <w:r w:rsidR="00546DD5">
        <w:rPr>
          <w:snapToGrid w:val="0"/>
        </w:rPr>
        <w:softHyphen/>
        <w:t>rilimini azaltır. B</w:t>
      </w:r>
      <w:r>
        <w:rPr>
          <w:snapToGrid w:val="0"/>
        </w:rPr>
        <w:t>öylece kan akı</w:t>
      </w:r>
      <w:r>
        <w:rPr>
          <w:snapToGrid w:val="0"/>
        </w:rPr>
        <w:softHyphen/>
        <w:t xml:space="preserve">mının artmasını ve bu bölgede doku </w:t>
      </w:r>
      <w:r w:rsidR="00023AF1">
        <w:rPr>
          <w:snapToGrid w:val="0"/>
        </w:rPr>
        <w:t>direncinin</w:t>
      </w:r>
      <w:r>
        <w:rPr>
          <w:snapToGrid w:val="0"/>
        </w:rPr>
        <w:t xml:space="preserve"> fazlalaşmasını sağlar. Ayrıca</w:t>
      </w:r>
      <w:r>
        <w:t xml:space="preserve"> parçalanmış dokuların, lökosit ve bakterilerin organizma tarafından yok edilmesi görevi ortadan kalkmış olur.</w:t>
      </w:r>
      <w:r>
        <w:rPr>
          <w:snapToGrid w:val="0"/>
        </w:rPr>
        <w:t xml:space="preserve"> İn</w:t>
      </w:r>
      <w:r>
        <w:rPr>
          <w:snapToGrid w:val="0"/>
        </w:rPr>
        <w:softHyphen/>
        <w:t xml:space="preserve">sizyon ve </w:t>
      </w:r>
      <w:r w:rsidR="00E53DA8">
        <w:rPr>
          <w:snapToGrid w:val="0"/>
        </w:rPr>
        <w:t>drenaj</w:t>
      </w:r>
      <w:r>
        <w:rPr>
          <w:snapToGrid w:val="0"/>
        </w:rPr>
        <w:t xml:space="preserve"> uygularken yeterli olabilecek ve </w:t>
      </w:r>
      <w:r w:rsidR="00164AE9">
        <w:rPr>
          <w:snapToGrid w:val="0"/>
        </w:rPr>
        <w:t>cerahatin</w:t>
      </w:r>
      <w:r>
        <w:rPr>
          <w:snapToGrid w:val="0"/>
        </w:rPr>
        <w:t xml:space="preserve"> </w:t>
      </w:r>
      <w:r w:rsidR="00C41948">
        <w:rPr>
          <w:snapToGrid w:val="0"/>
        </w:rPr>
        <w:t>kâfi</w:t>
      </w:r>
      <w:r>
        <w:rPr>
          <w:snapToGrid w:val="0"/>
        </w:rPr>
        <w:t xml:space="preserve"> miktarda boşalabileceği bir açıklığı sağlamak önemlidir. Eğer dişin kanalını aç</w:t>
      </w:r>
      <w:r>
        <w:rPr>
          <w:snapToGrid w:val="0"/>
        </w:rPr>
        <w:softHyphen/>
        <w:t xml:space="preserve">tığımızda yeterli </w:t>
      </w:r>
      <w:r w:rsidR="00E53DA8">
        <w:rPr>
          <w:snapToGrid w:val="0"/>
        </w:rPr>
        <w:t>drenaj</w:t>
      </w:r>
      <w:r>
        <w:rPr>
          <w:snapToGrid w:val="0"/>
        </w:rPr>
        <w:t xml:space="preserve"> ol</w:t>
      </w:r>
      <w:r>
        <w:rPr>
          <w:snapToGrid w:val="0"/>
        </w:rPr>
        <w:softHyphen/>
        <w:t>mayacağını düşünürsek o zaman in</w:t>
      </w:r>
      <w:r>
        <w:rPr>
          <w:snapToGrid w:val="0"/>
        </w:rPr>
        <w:softHyphen/>
        <w:t>sizyon da yapmak gerekir.</w:t>
      </w:r>
      <w:r>
        <w:t xml:space="preserve"> Apse </w:t>
      </w:r>
      <w:r w:rsidR="003849AA">
        <w:t>drenajı</w:t>
      </w:r>
      <w:r>
        <w:t xml:space="preserve"> iltihabi </w:t>
      </w:r>
      <w:r w:rsidR="00E0608F">
        <w:t>sürecin</w:t>
      </w:r>
      <w:r>
        <w:t xml:space="preserve"> çok çabuk gerilemesini sağlar. </w:t>
      </w:r>
      <w:r w:rsidR="003849AA">
        <w:t>Drenajdan</w:t>
      </w:r>
      <w:r>
        <w:t xml:space="preserve"> sonra akut </w:t>
      </w:r>
      <w:r w:rsidR="00282EBB">
        <w:t>süreç</w:t>
      </w:r>
      <w:r>
        <w:t xml:space="preserve"> süratle </w:t>
      </w:r>
      <w:r w:rsidR="004B0CE1">
        <w:t>geriler</w:t>
      </w:r>
      <w:r>
        <w:t xml:space="preserve"> ve sebebin ortadan kaldırılmasından sonra da tamamen kaybolur.</w:t>
      </w:r>
    </w:p>
    <w:p w14:paraId="0E54E629" w14:textId="1792783D" w:rsidR="00FD39D0" w:rsidRDefault="00FD39D0" w:rsidP="00222E33">
      <w:pPr>
        <w:spacing w:before="120"/>
        <w:rPr>
          <w:snapToGrid w:val="0"/>
        </w:rPr>
      </w:pPr>
      <w:r>
        <w:rPr>
          <w:snapToGrid w:val="0"/>
        </w:rPr>
        <w:t xml:space="preserve">İnsizyonun yapılacağı yer apsenin en tepe ve üzerindeki dokunun en çok inceldiği yer </w:t>
      </w:r>
      <w:r w:rsidR="00222E33">
        <w:rPr>
          <w:snapToGrid w:val="0"/>
        </w:rPr>
        <w:t>olabilir</w:t>
      </w:r>
      <w:r>
        <w:rPr>
          <w:snapToGrid w:val="0"/>
        </w:rPr>
        <w:t xml:space="preserve">. </w:t>
      </w:r>
      <w:r w:rsidR="00222E33">
        <w:rPr>
          <w:snapToGrid w:val="0"/>
        </w:rPr>
        <w:t xml:space="preserve">Ancak anatomik yapılara dikkat edilmelidir. </w:t>
      </w:r>
      <w:r w:rsidR="001A2408">
        <w:rPr>
          <w:snapToGrid w:val="0"/>
        </w:rPr>
        <w:t>M</w:t>
      </w:r>
      <w:r w:rsidR="00222E33">
        <w:rPr>
          <w:snapToGrid w:val="0"/>
        </w:rPr>
        <w:t xml:space="preserve">ukozada diş dizisine paralel insizyon tercih edilir. Bunu yaparken, palatinal arter, sublingual tükürük bezi kanalları, mental sinir gibi anatomik yapılara dikkat etmek gerekir. </w:t>
      </w:r>
      <w:r>
        <w:rPr>
          <w:snapToGrid w:val="0"/>
        </w:rPr>
        <w:t xml:space="preserve">Eğer ekstraoral insizyon </w:t>
      </w:r>
      <w:r w:rsidR="002C3404">
        <w:rPr>
          <w:snapToGrid w:val="0"/>
        </w:rPr>
        <w:t>yapılacaksa,</w:t>
      </w:r>
      <w:r>
        <w:rPr>
          <w:snapToGrid w:val="0"/>
        </w:rPr>
        <w:t xml:space="preserve"> bölgenin anatomik özellikleri ve sonradan oluşacak skar dokusu göz önüne </w:t>
      </w:r>
      <w:r w:rsidR="002C3404">
        <w:rPr>
          <w:snapToGrid w:val="0"/>
        </w:rPr>
        <w:t>alınmalıdır</w:t>
      </w:r>
      <w:r>
        <w:rPr>
          <w:snapToGrid w:val="0"/>
        </w:rPr>
        <w:t xml:space="preserve">. Aşağıdaki şekilde ekstraoral insizyon bölgeleri gösterilmiştir. </w:t>
      </w:r>
    </w:p>
    <w:p w14:paraId="6A0E7E32" w14:textId="77777777" w:rsidR="00FA22C3" w:rsidRDefault="00000000">
      <w:pPr>
        <w:spacing w:before="120"/>
        <w:rPr>
          <w:snapToGrid w:val="0"/>
        </w:rPr>
      </w:pPr>
      <w:r>
        <w:rPr>
          <w:noProof/>
        </w:rPr>
        <w:lastRenderedPageBreak/>
        <w:pict w14:anchorId="65E4ABB2">
          <v:group id="_x0000_s2100" style="position:absolute;left:0;text-align:left;margin-left:-4.7pt;margin-top:10.7pt;width:446.4pt;height:279.6pt;z-index:251662848" coordorigin="1440,3024" coordsize="8928,5592">
            <v:shape id="_x0000_s2101" type="#_x0000_t75" style="position:absolute;left:1440;top:3024;width:5355;height:5592">
              <v:imagedata r:id="rId25" o:title="insizyonlar"/>
            </v:shape>
            <v:shape id="_x0000_s2102" type="#_x0000_t202" style="position:absolute;left:6912;top:4896;width:3456;height:3024" filled="f" stroked="f">
              <v:textbox style="mso-next-textbox:#_x0000_s2102">
                <w:txbxContent>
                  <w:p w14:paraId="27FA3E62" w14:textId="4D761FAB" w:rsidR="008612E0" w:rsidRDefault="008612E0">
                    <w:pPr>
                      <w:pStyle w:val="GvdeMetni"/>
                      <w:tabs>
                        <w:tab w:val="left" w:pos="284"/>
                      </w:tabs>
                      <w:spacing w:before="0"/>
                      <w:rPr>
                        <w:rFonts w:ascii="Arial Narrow" w:hAnsi="Arial Narrow" w:cs="Arial"/>
                        <w:b/>
                        <w:sz w:val="20"/>
                      </w:rPr>
                    </w:pPr>
                    <w:r>
                      <w:rPr>
                        <w:rFonts w:ascii="Arial Narrow" w:hAnsi="Arial Narrow" w:cs="Arial"/>
                        <w:b/>
                        <w:sz w:val="20"/>
                      </w:rPr>
                      <w:t xml:space="preserve">Loj enfeksiyonlarında insizyon ve </w:t>
                    </w:r>
                    <w:r w:rsidR="00E53DA8">
                      <w:rPr>
                        <w:rFonts w:ascii="Arial Narrow" w:hAnsi="Arial Narrow" w:cs="Arial"/>
                        <w:b/>
                        <w:sz w:val="20"/>
                      </w:rPr>
                      <w:t>drenaj</w:t>
                    </w:r>
                    <w:r>
                      <w:rPr>
                        <w:rFonts w:ascii="Arial Narrow" w:hAnsi="Arial Narrow" w:cs="Arial"/>
                        <w:b/>
                        <w:sz w:val="20"/>
                      </w:rPr>
                      <w:t xml:space="preserve"> bölgeleri</w:t>
                    </w:r>
                  </w:p>
                  <w:p w14:paraId="4637FC69" w14:textId="77777777" w:rsidR="008612E0" w:rsidRDefault="008612E0">
                    <w:pPr>
                      <w:pStyle w:val="GvdeMetni"/>
                      <w:numPr>
                        <w:ilvl w:val="0"/>
                        <w:numId w:val="3"/>
                      </w:numPr>
                      <w:tabs>
                        <w:tab w:val="left" w:pos="284"/>
                      </w:tabs>
                      <w:spacing w:before="0"/>
                      <w:ind w:left="0" w:firstLine="0"/>
                      <w:rPr>
                        <w:rFonts w:ascii="Arial Narrow" w:hAnsi="Arial Narrow" w:cs="Arial"/>
                        <w:sz w:val="20"/>
                      </w:rPr>
                    </w:pPr>
                    <w:r>
                      <w:rPr>
                        <w:rFonts w:ascii="Arial Narrow" w:hAnsi="Arial Narrow" w:cs="Arial"/>
                        <w:sz w:val="20"/>
                      </w:rPr>
                      <w:t>Yüzeysel ve derin temporal boşluk</w:t>
                    </w:r>
                  </w:p>
                  <w:p w14:paraId="6CDB1492" w14:textId="77777777" w:rsidR="008612E0" w:rsidRDefault="008612E0">
                    <w:pPr>
                      <w:numPr>
                        <w:ilvl w:val="0"/>
                        <w:numId w:val="3"/>
                      </w:numPr>
                      <w:tabs>
                        <w:tab w:val="left" w:pos="284"/>
                      </w:tabs>
                      <w:spacing w:before="0"/>
                      <w:ind w:left="0" w:firstLine="0"/>
                      <w:rPr>
                        <w:rFonts w:ascii="Arial Narrow" w:hAnsi="Arial Narrow" w:cs="Arial"/>
                        <w:sz w:val="20"/>
                      </w:rPr>
                    </w:pPr>
                    <w:r>
                      <w:rPr>
                        <w:rFonts w:ascii="Arial Narrow" w:hAnsi="Arial Narrow" w:cs="Arial"/>
                        <w:sz w:val="20"/>
                      </w:rPr>
                      <w:t>Submandibular, masseterik ve pterigomandibular boşluklar</w:t>
                    </w:r>
                  </w:p>
                  <w:p w14:paraId="2BB1095F" w14:textId="77777777" w:rsidR="008612E0" w:rsidRDefault="008612E0">
                    <w:pPr>
                      <w:numPr>
                        <w:ilvl w:val="0"/>
                        <w:numId w:val="3"/>
                      </w:numPr>
                      <w:tabs>
                        <w:tab w:val="left" w:pos="284"/>
                      </w:tabs>
                      <w:spacing w:before="0"/>
                      <w:ind w:left="0" w:firstLine="0"/>
                      <w:rPr>
                        <w:rFonts w:ascii="Arial Narrow" w:hAnsi="Arial Narrow" w:cs="Arial"/>
                        <w:sz w:val="20"/>
                      </w:rPr>
                    </w:pPr>
                    <w:r>
                      <w:rPr>
                        <w:rFonts w:ascii="Arial Narrow" w:hAnsi="Arial Narrow" w:cs="Arial"/>
                        <w:sz w:val="20"/>
                      </w:rPr>
                      <w:t>Submental boşluk</w:t>
                    </w:r>
                  </w:p>
                  <w:p w14:paraId="41C13D61" w14:textId="77777777" w:rsidR="008612E0" w:rsidRDefault="008612E0">
                    <w:pPr>
                      <w:numPr>
                        <w:ilvl w:val="0"/>
                        <w:numId w:val="3"/>
                      </w:numPr>
                      <w:tabs>
                        <w:tab w:val="left" w:pos="284"/>
                      </w:tabs>
                      <w:spacing w:before="0"/>
                      <w:ind w:left="0" w:firstLine="0"/>
                      <w:rPr>
                        <w:rFonts w:ascii="Arial Narrow" w:hAnsi="Arial Narrow" w:cs="Arial"/>
                        <w:sz w:val="20"/>
                      </w:rPr>
                    </w:pPr>
                    <w:r>
                      <w:rPr>
                        <w:rFonts w:ascii="Arial Narrow" w:hAnsi="Arial Narrow" w:cs="Arial"/>
                        <w:sz w:val="20"/>
                      </w:rPr>
                      <w:t>Lateral faringeal ve retrofaringeal boşluklar</w:t>
                    </w:r>
                  </w:p>
                </w:txbxContent>
              </v:textbox>
            </v:shape>
            <w10:wrap type="topAndBottom"/>
          </v:group>
        </w:pict>
      </w:r>
      <w:r w:rsidR="00FD39D0">
        <w:rPr>
          <w:snapToGrid w:val="0"/>
        </w:rPr>
        <w:t xml:space="preserve">İnsizyon yeri seçildikten sonra ağrı olmaması için ya </w:t>
      </w:r>
      <w:r w:rsidR="00125B2E">
        <w:rPr>
          <w:snapToGrid w:val="0"/>
        </w:rPr>
        <w:t>rejyonel</w:t>
      </w:r>
      <w:r w:rsidR="00FD39D0">
        <w:rPr>
          <w:snapToGrid w:val="0"/>
        </w:rPr>
        <w:t xml:space="preserve"> anes</w:t>
      </w:r>
      <w:r w:rsidR="00FD39D0">
        <w:rPr>
          <w:snapToGrid w:val="0"/>
        </w:rPr>
        <w:softHyphen/>
        <w:t>tezi veya iltihap alanı dışında (apsenin sınırından en az 1 cm uzağa) çe</w:t>
      </w:r>
      <w:r w:rsidR="00FD39D0">
        <w:rPr>
          <w:snapToGrid w:val="0"/>
        </w:rPr>
        <w:softHyphen/>
        <w:t>pe çevre ring blokajı yapılır. Bazen de topikal soğut</w:t>
      </w:r>
      <w:r w:rsidR="00377A0A">
        <w:rPr>
          <w:snapToGrid w:val="0"/>
        </w:rPr>
        <w:t xml:space="preserve">ma anestezisi (örneğin </w:t>
      </w:r>
      <w:r w:rsidR="00006F52">
        <w:rPr>
          <w:snapToGrid w:val="0"/>
        </w:rPr>
        <w:t>etil klorid</w:t>
      </w:r>
      <w:r w:rsidR="00FD39D0">
        <w:rPr>
          <w:snapToGrid w:val="0"/>
        </w:rPr>
        <w:t xml:space="preserve"> sprey) apse açımı için yeterli olur.</w:t>
      </w:r>
      <w:r w:rsidR="00801B3F">
        <w:rPr>
          <w:snapToGrid w:val="0"/>
        </w:rPr>
        <w:t xml:space="preserve"> </w:t>
      </w:r>
      <w:r w:rsidR="00006F52">
        <w:rPr>
          <w:snapToGrid w:val="0"/>
        </w:rPr>
        <w:t>Etil klorid</w:t>
      </w:r>
      <w:r w:rsidR="00801B3F">
        <w:rPr>
          <w:snapToGrid w:val="0"/>
        </w:rPr>
        <w:t xml:space="preserve"> ağız içinde kullanılmamalıdır. Merkezi sinir sistemi depresyonu yapabilir.</w:t>
      </w:r>
      <w:r w:rsidR="00FD39D0">
        <w:rPr>
          <w:snapToGrid w:val="0"/>
        </w:rPr>
        <w:t xml:space="preserve"> </w:t>
      </w:r>
      <w:r w:rsidR="00FA22C3">
        <w:rPr>
          <w:snapToGrid w:val="0"/>
        </w:rPr>
        <w:t xml:space="preserve">Ayrıca bu tip anestezide birkaç mm'lik bir derinlik uyuşturulabilir. Eğer lokal anestezi </w:t>
      </w:r>
      <w:r w:rsidR="00820EE6">
        <w:rPr>
          <w:snapToGrid w:val="0"/>
        </w:rPr>
        <w:t>yeterli</w:t>
      </w:r>
      <w:r w:rsidR="00FA22C3">
        <w:rPr>
          <w:snapToGrid w:val="0"/>
        </w:rPr>
        <w:t xml:space="preserve"> olmayacaksa, genel anestezi tercih edilir. </w:t>
      </w:r>
    </w:p>
    <w:p w14:paraId="490C330F" w14:textId="0DEBEA79" w:rsidR="00FD39D0" w:rsidRDefault="00FD39D0">
      <w:pPr>
        <w:spacing w:before="120"/>
        <w:rPr>
          <w:snapToGrid w:val="0"/>
        </w:rPr>
      </w:pPr>
      <w:r>
        <w:rPr>
          <w:snapToGrid w:val="0"/>
        </w:rPr>
        <w:t xml:space="preserve">İnsizyondan önce apse odağına bir ponksiyon iğnesi ile </w:t>
      </w:r>
      <w:r>
        <w:rPr>
          <w:bCs/>
          <w:snapToGrid w:val="0"/>
        </w:rPr>
        <w:t>gi</w:t>
      </w:r>
      <w:r>
        <w:rPr>
          <w:bCs/>
          <w:snapToGrid w:val="0"/>
        </w:rPr>
        <w:softHyphen/>
      </w:r>
      <w:r>
        <w:rPr>
          <w:snapToGrid w:val="0"/>
        </w:rPr>
        <w:t xml:space="preserve">rerek enjektöre 2 ml kadar </w:t>
      </w:r>
      <w:r w:rsidR="00164AE9">
        <w:rPr>
          <w:snapToGrid w:val="0"/>
        </w:rPr>
        <w:t>cerahat</w:t>
      </w:r>
      <w:r>
        <w:rPr>
          <w:snapToGrid w:val="0"/>
        </w:rPr>
        <w:t xml:space="preserve"> ma</w:t>
      </w:r>
      <w:r>
        <w:rPr>
          <w:snapToGrid w:val="0"/>
        </w:rPr>
        <w:softHyphen/>
        <w:t xml:space="preserve">teryali alınır. Kültür için </w:t>
      </w:r>
      <w:r w:rsidR="00164AE9">
        <w:rPr>
          <w:snapToGrid w:val="0"/>
        </w:rPr>
        <w:t>cerahat</w:t>
      </w:r>
      <w:r>
        <w:rPr>
          <w:snapToGrid w:val="0"/>
        </w:rPr>
        <w:t xml:space="preserve"> alındıktan sonra 11 numaralı bistüri ile mukozadan gi</w:t>
      </w:r>
      <w:r>
        <w:rPr>
          <w:snapToGrid w:val="0"/>
        </w:rPr>
        <w:softHyphen/>
        <w:t>rilerek apse odağına ulaşılır. İn</w:t>
      </w:r>
      <w:r>
        <w:rPr>
          <w:snapToGrid w:val="0"/>
        </w:rPr>
        <w:softHyphen/>
        <w:t>sizyon en fazla 1 cm uzunluğunda ol</w:t>
      </w:r>
      <w:r>
        <w:rPr>
          <w:snapToGrid w:val="0"/>
        </w:rPr>
        <w:softHyphen/>
        <w:t>malıdır. İnsizyon yapıldıktan sonra eğri uçlu bir hemostat kapalı olarak apse kavitesine sokulur. Sonra he</w:t>
      </w:r>
      <w:r>
        <w:rPr>
          <w:snapToGrid w:val="0"/>
        </w:rPr>
        <w:softHyphen/>
        <w:t>mostatın ağzı açılarak çeşitli is</w:t>
      </w:r>
      <w:r>
        <w:rPr>
          <w:snapToGrid w:val="0"/>
        </w:rPr>
        <w:softHyphen/>
        <w:t xml:space="preserve">tikametlere çevrilir. </w:t>
      </w:r>
      <w:r>
        <w:t xml:space="preserve">Apsenin bulunduğu bölgenin bir duvarını kemik oluşturuyorsa periost elevatörü ile girilerek yumuşak dokular kemikten ayrılarak sekresyon sağlanabilir. </w:t>
      </w:r>
      <w:r>
        <w:rPr>
          <w:snapToGrid w:val="0"/>
        </w:rPr>
        <w:t xml:space="preserve">Böylece insizyon sırasında açılmayan doku katları varsa bu hareket ile </w:t>
      </w:r>
      <w:r w:rsidR="00733005">
        <w:rPr>
          <w:snapToGrid w:val="0"/>
        </w:rPr>
        <w:t>onların da</w:t>
      </w:r>
      <w:r>
        <w:rPr>
          <w:snapToGrid w:val="0"/>
        </w:rPr>
        <w:t xml:space="preserve"> açıl</w:t>
      </w:r>
      <w:r>
        <w:rPr>
          <w:snapToGrid w:val="0"/>
        </w:rPr>
        <w:softHyphen/>
        <w:t xml:space="preserve">ması sağlanmış olur. Boşalmakta olan </w:t>
      </w:r>
      <w:r w:rsidR="000F1CE3">
        <w:rPr>
          <w:snapToGrid w:val="0"/>
        </w:rPr>
        <w:t>cerahat</w:t>
      </w:r>
      <w:r>
        <w:rPr>
          <w:snapToGrid w:val="0"/>
        </w:rPr>
        <w:t xml:space="preserve"> bir aspiratör ile toplanarak hastanın yutması engellenmiş olur. Apse kavitesi boşaldıktan sonra sekresyonun devam etmesi ve yaranın kapanmasını önlemek için, ufak bir lastik </w:t>
      </w:r>
      <w:r w:rsidR="00733005">
        <w:rPr>
          <w:snapToGrid w:val="0"/>
        </w:rPr>
        <w:t>dren</w:t>
      </w:r>
      <w:r>
        <w:rPr>
          <w:snapToGrid w:val="0"/>
        </w:rPr>
        <w:t xml:space="preserve"> yerleştirilir. Ağız içi ap</w:t>
      </w:r>
      <w:r w:rsidR="0095182C">
        <w:rPr>
          <w:snapToGrid w:val="0"/>
        </w:rPr>
        <w:t>seler için en fazla kullanılanı</w:t>
      </w:r>
      <w:r>
        <w:rPr>
          <w:snapToGrid w:val="0"/>
        </w:rPr>
        <w:t xml:space="preserve"> steril penrose </w:t>
      </w:r>
      <w:r w:rsidR="00733005">
        <w:rPr>
          <w:snapToGrid w:val="0"/>
        </w:rPr>
        <w:t>dren</w:t>
      </w:r>
      <w:r>
        <w:rPr>
          <w:snapToGrid w:val="0"/>
        </w:rPr>
        <w:t>dir. Bunun yerine lastik eldivenden kesilen ufak bir parça</w:t>
      </w:r>
      <w:r w:rsidR="004E7C60">
        <w:rPr>
          <w:snapToGrid w:val="0"/>
        </w:rPr>
        <w:t xml:space="preserve"> </w:t>
      </w:r>
      <w:r w:rsidR="00D939DD">
        <w:rPr>
          <w:snapToGrid w:val="0"/>
        </w:rPr>
        <w:t xml:space="preserve">da kullanılabilir. Palatinal apselerde apsenin merkezinden eliptik şekilde mukoza çıkartılması, dilin baskısıyla yara dudaklarının kapanmasını önlemede etkili olabilir. </w:t>
      </w:r>
    </w:p>
    <w:p w14:paraId="740F99B1" w14:textId="3C1E12E3" w:rsidR="00FD39D0" w:rsidRDefault="00FD39D0">
      <w:pPr>
        <w:spacing w:before="120"/>
        <w:rPr>
          <w:snapToGrid w:val="0"/>
        </w:rPr>
      </w:pPr>
      <w:r>
        <w:rPr>
          <w:snapToGrid w:val="0"/>
        </w:rPr>
        <w:lastRenderedPageBreak/>
        <w:t xml:space="preserve">Apse kavitesinin </w:t>
      </w:r>
      <w:r w:rsidR="008F2688">
        <w:rPr>
          <w:snapToGrid w:val="0"/>
        </w:rPr>
        <w:t>merkezine</w:t>
      </w:r>
      <w:r>
        <w:rPr>
          <w:snapToGrid w:val="0"/>
        </w:rPr>
        <w:t xml:space="preserve"> ulaşacak uzunlukta olan </w:t>
      </w:r>
      <w:r w:rsidR="00733005">
        <w:rPr>
          <w:snapToGrid w:val="0"/>
        </w:rPr>
        <w:t>dren</w:t>
      </w:r>
      <w:r w:rsidR="004E7C60">
        <w:rPr>
          <w:snapToGrid w:val="0"/>
        </w:rPr>
        <w:t>,</w:t>
      </w:r>
      <w:r>
        <w:rPr>
          <w:snapToGrid w:val="0"/>
        </w:rPr>
        <w:t xml:space="preserve"> bir hemostat ile yerleştirilir. Resorbe olmayan bir sütur ile yara kenarına dikilir. </w:t>
      </w:r>
      <w:r w:rsidR="00733005">
        <w:rPr>
          <w:snapToGrid w:val="0"/>
        </w:rPr>
        <w:t>Dren</w:t>
      </w:r>
      <w:r>
        <w:rPr>
          <w:snapToGrid w:val="0"/>
        </w:rPr>
        <w:t>in içeriye kaç</w:t>
      </w:r>
      <w:r>
        <w:rPr>
          <w:snapToGrid w:val="0"/>
        </w:rPr>
        <w:softHyphen/>
        <w:t xml:space="preserve">ması ve düşmesi böylece önlenmiş olur. </w:t>
      </w:r>
      <w:r>
        <w:t xml:space="preserve">Daha sonra yara üzeri </w:t>
      </w:r>
      <w:r w:rsidR="00E74B0D">
        <w:t xml:space="preserve">gevşek bir </w:t>
      </w:r>
      <w:r>
        <w:t>tamponla kapatılır.</w:t>
      </w:r>
      <w:r>
        <w:rPr>
          <w:snapToGrid w:val="0"/>
        </w:rPr>
        <w:t xml:space="preserve"> </w:t>
      </w:r>
      <w:r w:rsidR="00733005">
        <w:rPr>
          <w:snapToGrid w:val="0"/>
        </w:rPr>
        <w:t>Dren</w:t>
      </w:r>
      <w:r>
        <w:rPr>
          <w:snapToGrid w:val="0"/>
        </w:rPr>
        <w:t xml:space="preserve"> bütün </w:t>
      </w:r>
      <w:r w:rsidR="00164AE9">
        <w:rPr>
          <w:snapToGrid w:val="0"/>
        </w:rPr>
        <w:t>cerahat</w:t>
      </w:r>
      <w:r>
        <w:rPr>
          <w:snapToGrid w:val="0"/>
        </w:rPr>
        <w:t xml:space="preserve"> boşalana kadar yaklaşık 2-5 gün yerinde bırakılır. Çıkartılması ise dikişi kesip </w:t>
      </w:r>
      <w:r w:rsidR="00733005">
        <w:rPr>
          <w:snapToGrid w:val="0"/>
        </w:rPr>
        <w:t>dren</w:t>
      </w:r>
      <w:r>
        <w:rPr>
          <w:snapToGrid w:val="0"/>
        </w:rPr>
        <w:t>i yerinden çekerek yapılır.</w:t>
      </w:r>
    </w:p>
    <w:p w14:paraId="158813F0" w14:textId="1F33F250" w:rsidR="00FD39D0" w:rsidRDefault="00FD39D0">
      <w:pPr>
        <w:spacing w:before="120"/>
        <w:rPr>
          <w:snapToGrid w:val="0"/>
        </w:rPr>
      </w:pPr>
      <w:r>
        <w:rPr>
          <w:snapToGrid w:val="0"/>
        </w:rPr>
        <w:t xml:space="preserve">Sellülit vakaları insizyon ve </w:t>
      </w:r>
      <w:r w:rsidR="00E53DA8">
        <w:rPr>
          <w:snapToGrid w:val="0"/>
        </w:rPr>
        <w:t>drenaj</w:t>
      </w:r>
      <w:r>
        <w:rPr>
          <w:snapToGrid w:val="0"/>
        </w:rPr>
        <w:t>a cevap vermezler. Bu türdeki enfeksiyonlarda cerrahi tedavi nek</w:t>
      </w:r>
      <w:r>
        <w:rPr>
          <w:snapToGrid w:val="0"/>
        </w:rPr>
        <w:softHyphen/>
        <w:t xml:space="preserve">rotik dokunun kaldırılması veya dişin çekimi ile sınırlı kalır. </w:t>
      </w:r>
    </w:p>
    <w:p w14:paraId="2071A2C0" w14:textId="7569A27B" w:rsidR="00FD39D0" w:rsidRDefault="00FD39D0">
      <w:pPr>
        <w:spacing w:before="120"/>
        <w:rPr>
          <w:snapToGrid w:val="0"/>
        </w:rPr>
      </w:pPr>
      <w:r>
        <w:rPr>
          <w:snapToGrid w:val="0"/>
        </w:rPr>
        <w:t>Hatırda tutulması gereken nokta apse geliştiği zaman cerrahi tedaviyi mümkün olduğunca çabuk yap</w:t>
      </w:r>
      <w:r>
        <w:rPr>
          <w:snapToGrid w:val="0"/>
        </w:rPr>
        <w:softHyphen/>
        <w:t xml:space="preserve">maktır. </w:t>
      </w:r>
      <w:r w:rsidR="00653D8D" w:rsidRPr="00A323D2">
        <w:rPr>
          <w:b/>
          <w:bCs/>
          <w:snapToGrid w:val="0"/>
        </w:rPr>
        <w:t>Cerahat</w:t>
      </w:r>
      <w:r w:rsidRPr="00A323D2">
        <w:rPr>
          <w:b/>
          <w:bCs/>
          <w:snapToGrid w:val="0"/>
        </w:rPr>
        <w:t xml:space="preserve"> mutlaka </w:t>
      </w:r>
      <w:r w:rsidR="00733005" w:rsidRPr="00A323D2">
        <w:rPr>
          <w:b/>
          <w:bCs/>
          <w:snapToGrid w:val="0"/>
        </w:rPr>
        <w:t>dren</w:t>
      </w:r>
      <w:r w:rsidRPr="00A323D2">
        <w:rPr>
          <w:b/>
          <w:bCs/>
          <w:snapToGrid w:val="0"/>
        </w:rPr>
        <w:t>e edil</w:t>
      </w:r>
      <w:r w:rsidRPr="00A323D2">
        <w:rPr>
          <w:b/>
          <w:bCs/>
          <w:snapToGrid w:val="0"/>
        </w:rPr>
        <w:softHyphen/>
        <w:t>melidir</w:t>
      </w:r>
      <w:r>
        <w:rPr>
          <w:snapToGrid w:val="0"/>
        </w:rPr>
        <w:t xml:space="preserve">. Eğer </w:t>
      </w:r>
      <w:r w:rsidR="00423616">
        <w:rPr>
          <w:snapToGrid w:val="0"/>
        </w:rPr>
        <w:t>cerahat</w:t>
      </w:r>
      <w:r>
        <w:rPr>
          <w:snapToGrid w:val="0"/>
        </w:rPr>
        <w:t xml:space="preserve"> </w:t>
      </w:r>
      <w:r w:rsidR="00733005">
        <w:rPr>
          <w:snapToGrid w:val="0"/>
        </w:rPr>
        <w:t>dren</w:t>
      </w:r>
      <w:r>
        <w:rPr>
          <w:snapToGrid w:val="0"/>
        </w:rPr>
        <w:t xml:space="preserve">e </w:t>
      </w:r>
      <w:r w:rsidR="00143941">
        <w:rPr>
          <w:snapToGrid w:val="0"/>
        </w:rPr>
        <w:t>edilmeden antibiyotik ile tedavi edilmeye çalışılırsa, enfeksiyon bir süreliğine baskılanır, k</w:t>
      </w:r>
      <w:r>
        <w:rPr>
          <w:snapToGrid w:val="0"/>
        </w:rPr>
        <w:t>ro</w:t>
      </w:r>
      <w:r>
        <w:rPr>
          <w:snapToGrid w:val="0"/>
        </w:rPr>
        <w:softHyphen/>
        <w:t>nik hale geçerek (kronik apse) bir kitle halinde kalır</w:t>
      </w:r>
      <w:r w:rsidR="00DA28D7">
        <w:rPr>
          <w:snapToGrid w:val="0"/>
        </w:rPr>
        <w:t xml:space="preserve"> (</w:t>
      </w:r>
      <w:r w:rsidR="00DA28D7" w:rsidRPr="00187FDE">
        <w:rPr>
          <w:b/>
          <w:i/>
          <w:snapToGrid w:val="0"/>
        </w:rPr>
        <w:t>antibioma</w:t>
      </w:r>
      <w:r w:rsidR="00DA28D7">
        <w:rPr>
          <w:snapToGrid w:val="0"/>
        </w:rPr>
        <w:t>)</w:t>
      </w:r>
      <w:r>
        <w:rPr>
          <w:snapToGrid w:val="0"/>
        </w:rPr>
        <w:t xml:space="preserve">. </w:t>
      </w:r>
      <w:r w:rsidR="00143941">
        <w:rPr>
          <w:snapToGrid w:val="0"/>
        </w:rPr>
        <w:t xml:space="preserve">Antibiyotik tedavisi bittikten sonra tekrar akut hale geçebilir. </w:t>
      </w:r>
      <w:r>
        <w:rPr>
          <w:snapToGrid w:val="0"/>
        </w:rPr>
        <w:t xml:space="preserve">Eğer </w:t>
      </w:r>
      <w:r w:rsidR="00423616">
        <w:rPr>
          <w:snapToGrid w:val="0"/>
        </w:rPr>
        <w:t>cerahat</w:t>
      </w:r>
      <w:r>
        <w:rPr>
          <w:snapToGrid w:val="0"/>
        </w:rPr>
        <w:t xml:space="preserve"> olup olmadığına dair kesin karar verilemiyorsa, as</w:t>
      </w:r>
      <w:r>
        <w:rPr>
          <w:snapToGrid w:val="0"/>
        </w:rPr>
        <w:softHyphen/>
        <w:t xml:space="preserve">pirasyon yaparak kontrol yoluna gidilmelidir. Dişin çekimi veya endodontik yaklaşımı yapılamıyorsa o zamanda şüpheli </w:t>
      </w:r>
      <w:r w:rsidR="00423616">
        <w:rPr>
          <w:snapToGrid w:val="0"/>
        </w:rPr>
        <w:t>cerahat</w:t>
      </w:r>
      <w:r>
        <w:rPr>
          <w:snapToGrid w:val="0"/>
        </w:rPr>
        <w:t xml:space="preserve"> mevcudiyetinde yine in</w:t>
      </w:r>
      <w:r>
        <w:rPr>
          <w:snapToGrid w:val="0"/>
        </w:rPr>
        <w:softHyphen/>
        <w:t xml:space="preserve">sizyon yaparak </w:t>
      </w:r>
      <w:r w:rsidR="00733005">
        <w:rPr>
          <w:snapToGrid w:val="0"/>
        </w:rPr>
        <w:t>dren</w:t>
      </w:r>
      <w:r>
        <w:rPr>
          <w:snapToGrid w:val="0"/>
        </w:rPr>
        <w:t xml:space="preserve"> yer</w:t>
      </w:r>
      <w:r>
        <w:rPr>
          <w:snapToGrid w:val="0"/>
        </w:rPr>
        <w:softHyphen/>
        <w:t xml:space="preserve">leştirilmelidir. Böyle durumlarda birkaç gün içinde </w:t>
      </w:r>
      <w:r w:rsidR="00733005">
        <w:rPr>
          <w:snapToGrid w:val="0"/>
        </w:rPr>
        <w:t>dren</w:t>
      </w:r>
      <w:r>
        <w:rPr>
          <w:snapToGrid w:val="0"/>
        </w:rPr>
        <w:t xml:space="preserve"> aralığından </w:t>
      </w:r>
      <w:r w:rsidR="00423616">
        <w:rPr>
          <w:snapToGrid w:val="0"/>
        </w:rPr>
        <w:t>cerahat</w:t>
      </w:r>
      <w:r>
        <w:rPr>
          <w:snapToGrid w:val="0"/>
        </w:rPr>
        <w:t xml:space="preserve"> aktığı görülebilir.</w:t>
      </w:r>
    </w:p>
    <w:p w14:paraId="427D5AF2" w14:textId="07E84C90" w:rsidR="00FD39D0" w:rsidRDefault="00FD39D0">
      <w:pPr>
        <w:spacing w:before="120"/>
        <w:rPr>
          <w:snapToGrid w:val="0"/>
        </w:rPr>
      </w:pPr>
      <w:r>
        <w:rPr>
          <w:snapToGrid w:val="0"/>
        </w:rPr>
        <w:t>Kronik apselerde dıştan sıcak uy</w:t>
      </w:r>
      <w:r>
        <w:rPr>
          <w:snapToGrid w:val="0"/>
        </w:rPr>
        <w:softHyphen/>
        <w:t>gulaması ile sert kitlenin re</w:t>
      </w:r>
      <w:r>
        <w:rPr>
          <w:snapToGrid w:val="0"/>
        </w:rPr>
        <w:softHyphen/>
        <w:t xml:space="preserve">zorbsiyonu veya cerahatli erime oluşması sağlanır. Eğer flüktüasyon alınan apse formuna dönerse o zaman yine </w:t>
      </w:r>
      <w:r w:rsidR="00E53DA8">
        <w:rPr>
          <w:snapToGrid w:val="0"/>
        </w:rPr>
        <w:t>drenaj</w:t>
      </w:r>
      <w:r>
        <w:rPr>
          <w:snapToGrid w:val="0"/>
        </w:rPr>
        <w:t xml:space="preserve"> uygulanır.</w:t>
      </w:r>
    </w:p>
    <w:p w14:paraId="5E16BC6C" w14:textId="77777777" w:rsidR="00FD39D0" w:rsidRDefault="00FD39D0">
      <w:pPr>
        <w:spacing w:before="120"/>
        <w:rPr>
          <w:i/>
          <w:snapToGrid w:val="0"/>
        </w:rPr>
      </w:pPr>
      <w:r>
        <w:rPr>
          <w:i/>
          <w:snapToGrid w:val="0"/>
        </w:rPr>
        <w:t>E) Hastaya yeterli medikal des</w:t>
      </w:r>
      <w:r>
        <w:rPr>
          <w:i/>
          <w:snapToGrid w:val="0"/>
        </w:rPr>
        <w:softHyphen/>
        <w:t xml:space="preserve">teği vermek: </w:t>
      </w:r>
    </w:p>
    <w:p w14:paraId="29475227" w14:textId="77777777" w:rsidR="00705BF6" w:rsidRDefault="00FD39D0" w:rsidP="0084535C">
      <w:pPr>
        <w:spacing w:before="120"/>
        <w:rPr>
          <w:snapToGrid w:val="0"/>
        </w:rPr>
      </w:pPr>
      <w:r>
        <w:rPr>
          <w:snapToGrid w:val="0"/>
        </w:rPr>
        <w:t>Enfeksi</w:t>
      </w:r>
      <w:r w:rsidR="00557C2D">
        <w:rPr>
          <w:snapToGrid w:val="0"/>
        </w:rPr>
        <w:t xml:space="preserve">yon nedeniyle ağrı ve ödem olan, yutkunma güçlüğü çeken ve iştahsız olan hastalar yeterince beslenemez. </w:t>
      </w:r>
      <w:r w:rsidR="000118A5">
        <w:rPr>
          <w:snapToGrid w:val="0"/>
        </w:rPr>
        <w:t xml:space="preserve">Günlerce süren bu durum dehidratasyona neden olur. </w:t>
      </w:r>
      <w:bookmarkStart w:id="12" w:name="OLE_LINK7"/>
      <w:bookmarkStart w:id="13" w:name="OLE_LINK8"/>
      <w:r w:rsidR="000118A5">
        <w:rPr>
          <w:snapToGrid w:val="0"/>
        </w:rPr>
        <w:t xml:space="preserve">Ateş ile birlikte vücudun sıvı ihtiyacı artar. </w:t>
      </w:r>
      <w:r w:rsidR="00E83CD1">
        <w:rPr>
          <w:snapToGrid w:val="0"/>
        </w:rPr>
        <w:t xml:space="preserve">Bu nedenle rehidratasyon gereklidir. Bir erişkinin günlük sıvı ihtiyacı yaklaşık 2,5 litredir. Ateş </w:t>
      </w:r>
      <w:r w:rsidR="00DA10C4">
        <w:rPr>
          <w:snapToGrid w:val="0"/>
        </w:rPr>
        <w:t>varlığında</w:t>
      </w:r>
      <w:r w:rsidR="00E83CD1">
        <w:rPr>
          <w:snapToGrid w:val="0"/>
        </w:rPr>
        <w:t xml:space="preserve"> bu ihtiyaç 3-3,5 litre düzeyine yükselir</w:t>
      </w:r>
      <w:bookmarkEnd w:id="12"/>
      <w:bookmarkEnd w:id="13"/>
      <w:r w:rsidR="00E83CD1">
        <w:rPr>
          <w:snapToGrid w:val="0"/>
        </w:rPr>
        <w:t xml:space="preserve">. Ağızdan yeterince sıvı alamayan kişilere mutlaka hastane ortamında intravenöz sıvı verilmelidir. Oral yoldan beslenmesine devam edebilen hastaların, bol </w:t>
      </w:r>
      <w:r>
        <w:rPr>
          <w:snapToGrid w:val="0"/>
        </w:rPr>
        <w:t>miktarda su ve meyve suyu içmeleri ve yüksek kalorili diyet al</w:t>
      </w:r>
      <w:r>
        <w:rPr>
          <w:snapToGrid w:val="0"/>
        </w:rPr>
        <w:softHyphen/>
        <w:t>maları söylenmelidir. Hastaya ayrıca analjezikler verilerek ağrı bas</w:t>
      </w:r>
      <w:r>
        <w:rPr>
          <w:snapToGrid w:val="0"/>
        </w:rPr>
        <w:softHyphen/>
        <w:t>kılanmaya çalışılır.</w:t>
      </w:r>
    </w:p>
    <w:p w14:paraId="3027709F" w14:textId="77777777" w:rsidR="00A32A32" w:rsidRDefault="008E1FB7" w:rsidP="0084535C">
      <w:pPr>
        <w:spacing w:before="120"/>
        <w:rPr>
          <w:snapToGrid w:val="0"/>
        </w:rPr>
      </w:pPr>
      <w:r>
        <w:rPr>
          <w:snapToGrid w:val="0"/>
        </w:rPr>
        <w:t xml:space="preserve">Hastanın teşhis edilmemiş bir şeker hastalığı </w:t>
      </w:r>
      <w:r w:rsidR="00BC3647">
        <w:rPr>
          <w:snapToGrid w:val="0"/>
        </w:rPr>
        <w:t>ihtimaline</w:t>
      </w:r>
      <w:r>
        <w:rPr>
          <w:snapToGrid w:val="0"/>
        </w:rPr>
        <w:t xml:space="preserve"> karşı kan ve idrar şekeri değerlendiri</w:t>
      </w:r>
      <w:r w:rsidR="008B4758">
        <w:rPr>
          <w:snapToGrid w:val="0"/>
        </w:rPr>
        <w:t>l</w:t>
      </w:r>
      <w:r>
        <w:rPr>
          <w:snapToGrid w:val="0"/>
        </w:rPr>
        <w:t>melidir. Ş</w:t>
      </w:r>
      <w:r w:rsidR="00A32A32">
        <w:rPr>
          <w:snapToGrid w:val="0"/>
        </w:rPr>
        <w:t>iddetli enfeksiyonlar</w:t>
      </w:r>
      <w:r>
        <w:rPr>
          <w:snapToGrid w:val="0"/>
        </w:rPr>
        <w:t>ın da</w:t>
      </w:r>
      <w:r w:rsidR="00A32A32">
        <w:rPr>
          <w:snapToGrid w:val="0"/>
        </w:rPr>
        <w:t xml:space="preserve"> kan şeker düzeyini </w:t>
      </w:r>
      <w:r>
        <w:rPr>
          <w:snapToGrid w:val="0"/>
        </w:rPr>
        <w:t>artırabileceği hatırda tutulmalıdır</w:t>
      </w:r>
      <w:r w:rsidR="00A32A32">
        <w:rPr>
          <w:snapToGrid w:val="0"/>
        </w:rPr>
        <w:t xml:space="preserve">. </w:t>
      </w:r>
      <w:r>
        <w:rPr>
          <w:snapToGrid w:val="0"/>
        </w:rPr>
        <w:t>İnsülin kullanılması gerekebilir</w:t>
      </w:r>
      <w:r w:rsidR="00A32A32">
        <w:rPr>
          <w:snapToGrid w:val="0"/>
        </w:rPr>
        <w:t xml:space="preserve">. </w:t>
      </w:r>
    </w:p>
    <w:p w14:paraId="74183E0E" w14:textId="77777777" w:rsidR="00FD39D0" w:rsidRDefault="00FD39D0">
      <w:pPr>
        <w:spacing w:before="120"/>
        <w:rPr>
          <w:i/>
          <w:snapToGrid w:val="0"/>
        </w:rPr>
      </w:pPr>
      <w:r>
        <w:rPr>
          <w:i/>
          <w:snapToGrid w:val="0"/>
        </w:rPr>
        <w:t>F) Gerekli olan antibiyotiği seç</w:t>
      </w:r>
      <w:r>
        <w:rPr>
          <w:i/>
          <w:snapToGrid w:val="0"/>
        </w:rPr>
        <w:softHyphen/>
        <w:t xml:space="preserve">mek: </w:t>
      </w:r>
    </w:p>
    <w:p w14:paraId="61118510" w14:textId="77777777" w:rsidR="00FD39D0" w:rsidRDefault="00FD39D0">
      <w:pPr>
        <w:spacing w:before="120"/>
        <w:rPr>
          <w:snapToGrid w:val="0"/>
        </w:rPr>
      </w:pPr>
      <w:r>
        <w:rPr>
          <w:snapToGrid w:val="0"/>
        </w:rPr>
        <w:lastRenderedPageBreak/>
        <w:t>Hastayı tedavi edebilecek an</w:t>
      </w:r>
      <w:r>
        <w:rPr>
          <w:snapToGrid w:val="0"/>
        </w:rPr>
        <w:softHyphen/>
        <w:t>tibiyotiğe karar vermek özen isteyen bir konudur. Bazen hiç antibiyotik gerekmezken</w:t>
      </w:r>
      <w:r w:rsidR="00BA4B24">
        <w:rPr>
          <w:snapToGrid w:val="0"/>
        </w:rPr>
        <w:t>,</w:t>
      </w:r>
      <w:r>
        <w:rPr>
          <w:snapToGrid w:val="0"/>
        </w:rPr>
        <w:t xml:space="preserve"> bazen geniş spekt</w:t>
      </w:r>
      <w:r>
        <w:rPr>
          <w:snapToGrid w:val="0"/>
        </w:rPr>
        <w:softHyphen/>
        <w:t xml:space="preserve">rumlu bir antibiyotiğe </w:t>
      </w:r>
      <w:r w:rsidR="000E3C38">
        <w:rPr>
          <w:snapToGrid w:val="0"/>
        </w:rPr>
        <w:t>ihtiyaç</w:t>
      </w:r>
      <w:r>
        <w:rPr>
          <w:snapToGrid w:val="0"/>
        </w:rPr>
        <w:t xml:space="preserve"> ola</w:t>
      </w:r>
      <w:r>
        <w:rPr>
          <w:snapToGrid w:val="0"/>
        </w:rPr>
        <w:softHyphen/>
        <w:t>bilir. Piyasadaki çok çeşitli ve çok sayıdaki antibiyotik preparatlarından vakamız için uygun olanına karar verirken aşağıdaki noktalara dikkat etmemiz gerekir.</w:t>
      </w:r>
    </w:p>
    <w:p w14:paraId="782A98E4" w14:textId="77777777" w:rsidR="00FD39D0" w:rsidRDefault="00FD39D0">
      <w:pPr>
        <w:spacing w:before="120"/>
        <w:rPr>
          <w:i/>
          <w:snapToGrid w:val="0"/>
        </w:rPr>
      </w:pPr>
      <w:r>
        <w:rPr>
          <w:i/>
          <w:snapToGrid w:val="0"/>
        </w:rPr>
        <w:t>•Antibiyotik tedavisi gerekli midir?</w:t>
      </w:r>
    </w:p>
    <w:p w14:paraId="15385A1E" w14:textId="68241C9F" w:rsidR="00FD39D0" w:rsidRDefault="00FD39D0">
      <w:pPr>
        <w:spacing w:before="120"/>
        <w:rPr>
          <w:snapToGrid w:val="0"/>
        </w:rPr>
      </w:pPr>
      <w:r>
        <w:rPr>
          <w:snapToGrid w:val="0"/>
        </w:rPr>
        <w:t>Bütün enfeksiyon vakalarında antibiyotik kullanımı gerekli ol</w:t>
      </w:r>
      <w:r>
        <w:rPr>
          <w:snapToGrid w:val="0"/>
        </w:rPr>
        <w:softHyphen/>
        <w:t xml:space="preserve">mayabilir. </w:t>
      </w:r>
      <w:r w:rsidR="00DE2DD8" w:rsidRPr="00C64A1E">
        <w:rPr>
          <w:b/>
          <w:bCs/>
          <w:snapToGrid w:val="0"/>
        </w:rPr>
        <w:t>An</w:t>
      </w:r>
      <w:r w:rsidR="008B4758" w:rsidRPr="00C64A1E">
        <w:rPr>
          <w:b/>
          <w:bCs/>
          <w:snapToGrid w:val="0"/>
        </w:rPr>
        <w:t>tibiyotik, oluşmuş olan cerahati</w:t>
      </w:r>
      <w:r w:rsidR="00DE2DD8" w:rsidRPr="00C64A1E">
        <w:rPr>
          <w:b/>
          <w:bCs/>
          <w:snapToGrid w:val="0"/>
        </w:rPr>
        <w:t xml:space="preserve"> kontrol altına almak amacıyla kullanılmaz</w:t>
      </w:r>
      <w:r w:rsidR="00DE2DD8">
        <w:rPr>
          <w:snapToGrid w:val="0"/>
        </w:rPr>
        <w:t xml:space="preserve">. Böyle durumlarda antibiyotik kesildikten sonra enfeksiyon tekrar aktif hale gelecektir. </w:t>
      </w:r>
      <w:r>
        <w:rPr>
          <w:snapToGrid w:val="0"/>
        </w:rPr>
        <w:t xml:space="preserve">Eğer </w:t>
      </w:r>
      <w:r w:rsidR="007D4B03">
        <w:rPr>
          <w:snapToGrid w:val="0"/>
        </w:rPr>
        <w:t>selülit</w:t>
      </w:r>
      <w:r>
        <w:rPr>
          <w:snapToGrid w:val="0"/>
        </w:rPr>
        <w:t xml:space="preserve"> tarzında veya olumsuz hızlı gelişen bir tablo varsa, cerrahi tedavi yapamadığımız du</w:t>
      </w:r>
      <w:r>
        <w:rPr>
          <w:snapToGrid w:val="0"/>
        </w:rPr>
        <w:softHyphen/>
        <w:t>rumlarda enfeksiyonu kontrol al</w:t>
      </w:r>
      <w:r>
        <w:rPr>
          <w:snapToGrid w:val="0"/>
        </w:rPr>
        <w:softHyphen/>
        <w:t xml:space="preserve">tında tutmak için veya hastanın </w:t>
      </w:r>
      <w:r w:rsidR="005C0CDF">
        <w:rPr>
          <w:snapToGrid w:val="0"/>
        </w:rPr>
        <w:t>direnci</w:t>
      </w:r>
      <w:r>
        <w:rPr>
          <w:snapToGrid w:val="0"/>
        </w:rPr>
        <w:t xml:space="preserve"> bozuksa proflaktik amaçla antibiyotik tedavisi düşünülmelidir. Antibiyotik gerektiren vakaları şöyle özetleyebiliriz:</w:t>
      </w:r>
    </w:p>
    <w:p w14:paraId="2DE5EAF8" w14:textId="77777777" w:rsidR="00FD39D0" w:rsidRDefault="00FD39D0">
      <w:pPr>
        <w:spacing w:before="120"/>
        <w:rPr>
          <w:snapToGrid w:val="0"/>
        </w:rPr>
      </w:pPr>
      <w:r>
        <w:rPr>
          <w:b/>
          <w:snapToGrid w:val="0"/>
        </w:rPr>
        <w:t xml:space="preserve">- </w:t>
      </w:r>
      <w:r>
        <w:rPr>
          <w:snapToGrid w:val="0"/>
        </w:rPr>
        <w:t>Lokal ve genel iltihap bulguları hızla gelişiyorsa,</w:t>
      </w:r>
    </w:p>
    <w:p w14:paraId="6873FD2A" w14:textId="3AC04AE5" w:rsidR="00FD39D0" w:rsidRDefault="00FD39D0">
      <w:pPr>
        <w:spacing w:before="120"/>
        <w:rPr>
          <w:snapToGrid w:val="0"/>
        </w:rPr>
      </w:pPr>
      <w:r>
        <w:rPr>
          <w:b/>
          <w:snapToGrid w:val="0"/>
        </w:rPr>
        <w:t xml:space="preserve">- </w:t>
      </w:r>
      <w:r w:rsidR="007D4B03">
        <w:rPr>
          <w:snapToGrid w:val="0"/>
        </w:rPr>
        <w:t>Selülit</w:t>
      </w:r>
      <w:r>
        <w:rPr>
          <w:snapToGrid w:val="0"/>
        </w:rPr>
        <w:t xml:space="preserve"> tarzında inatçı ve yoğun bir şişlik varsa,</w:t>
      </w:r>
    </w:p>
    <w:p w14:paraId="44C422A1" w14:textId="35570950" w:rsidR="00FD39D0" w:rsidRDefault="00FD39D0">
      <w:pPr>
        <w:spacing w:before="120"/>
        <w:rPr>
          <w:snapToGrid w:val="0"/>
        </w:rPr>
      </w:pPr>
      <w:r>
        <w:rPr>
          <w:b/>
          <w:snapToGrid w:val="0"/>
        </w:rPr>
        <w:t xml:space="preserve">- </w:t>
      </w:r>
      <w:r>
        <w:rPr>
          <w:snapToGrid w:val="0"/>
        </w:rPr>
        <w:t xml:space="preserve">Vücut </w:t>
      </w:r>
      <w:r w:rsidR="00733005">
        <w:rPr>
          <w:snapToGrid w:val="0"/>
        </w:rPr>
        <w:t>d</w:t>
      </w:r>
      <w:r w:rsidR="005C0CDF">
        <w:rPr>
          <w:snapToGrid w:val="0"/>
        </w:rPr>
        <w:t>i</w:t>
      </w:r>
      <w:r w:rsidR="00733005">
        <w:rPr>
          <w:snapToGrid w:val="0"/>
        </w:rPr>
        <w:t>ren</w:t>
      </w:r>
      <w:r>
        <w:rPr>
          <w:snapToGrid w:val="0"/>
        </w:rPr>
        <w:t>cini baskılayan du</w:t>
      </w:r>
      <w:r>
        <w:rPr>
          <w:snapToGrid w:val="0"/>
        </w:rPr>
        <w:softHyphen/>
        <w:t>rumlar mevcutsa,</w:t>
      </w:r>
    </w:p>
    <w:p w14:paraId="33714352" w14:textId="77777777" w:rsidR="00FD39D0" w:rsidRDefault="00FD39D0">
      <w:pPr>
        <w:spacing w:before="120"/>
        <w:rPr>
          <w:snapToGrid w:val="0"/>
        </w:rPr>
      </w:pPr>
      <w:r>
        <w:rPr>
          <w:b/>
          <w:snapToGrid w:val="0"/>
        </w:rPr>
        <w:t xml:space="preserve">- </w:t>
      </w:r>
      <w:r>
        <w:rPr>
          <w:snapToGrid w:val="0"/>
        </w:rPr>
        <w:t>Loj apseleri varsa,</w:t>
      </w:r>
    </w:p>
    <w:p w14:paraId="1B30698C" w14:textId="77777777" w:rsidR="00FD39D0" w:rsidRDefault="00FD39D0">
      <w:pPr>
        <w:spacing w:before="120"/>
        <w:rPr>
          <w:snapToGrid w:val="0"/>
        </w:rPr>
      </w:pPr>
      <w:r>
        <w:rPr>
          <w:b/>
          <w:snapToGrid w:val="0"/>
        </w:rPr>
        <w:t xml:space="preserve">- </w:t>
      </w:r>
      <w:r w:rsidRPr="007D4B03">
        <w:rPr>
          <w:b/>
          <w:bCs/>
          <w:snapToGrid w:val="0"/>
        </w:rPr>
        <w:t>Ciddi</w:t>
      </w:r>
      <w:r>
        <w:rPr>
          <w:snapToGrid w:val="0"/>
        </w:rPr>
        <w:t xml:space="preserve"> perikoronitis varsa,</w:t>
      </w:r>
    </w:p>
    <w:p w14:paraId="2B4DE1A6" w14:textId="77777777" w:rsidR="00FD39D0" w:rsidRDefault="00FD39D0">
      <w:pPr>
        <w:spacing w:before="120"/>
        <w:rPr>
          <w:snapToGrid w:val="0"/>
        </w:rPr>
      </w:pPr>
      <w:r>
        <w:rPr>
          <w:b/>
          <w:snapToGrid w:val="0"/>
        </w:rPr>
        <w:t xml:space="preserve">- </w:t>
      </w:r>
      <w:r>
        <w:rPr>
          <w:snapToGrid w:val="0"/>
        </w:rPr>
        <w:t>Osteomyelit durumlarında an</w:t>
      </w:r>
      <w:r>
        <w:rPr>
          <w:snapToGrid w:val="0"/>
        </w:rPr>
        <w:softHyphen/>
        <w:t>tibiyotik verilmesi düşünülmelidir.</w:t>
      </w:r>
    </w:p>
    <w:p w14:paraId="65D66336" w14:textId="77777777" w:rsidR="00FD39D0" w:rsidRDefault="00FD39D0">
      <w:pPr>
        <w:spacing w:before="120" w:line="240" w:lineRule="auto"/>
        <w:rPr>
          <w:snapToGrid w:val="0"/>
        </w:rPr>
      </w:pPr>
      <w:r>
        <w:rPr>
          <w:snapToGrid w:val="0"/>
        </w:rPr>
        <w:t>Bazen de antibiyotik kullanıl</w:t>
      </w:r>
      <w:r>
        <w:rPr>
          <w:snapToGrid w:val="0"/>
        </w:rPr>
        <w:softHyphen/>
        <w:t>ması gerekmez, hatta kontrendike olabilir. Bunlar:</w:t>
      </w:r>
    </w:p>
    <w:p w14:paraId="6CA8FA83" w14:textId="77777777" w:rsidR="00FD39D0" w:rsidRDefault="00FD39D0">
      <w:pPr>
        <w:spacing w:before="120" w:line="240" w:lineRule="auto"/>
        <w:rPr>
          <w:snapToGrid w:val="0"/>
        </w:rPr>
      </w:pPr>
      <w:r>
        <w:rPr>
          <w:b/>
          <w:snapToGrid w:val="0"/>
        </w:rPr>
        <w:t xml:space="preserve">- </w:t>
      </w:r>
      <w:r>
        <w:rPr>
          <w:snapToGrid w:val="0"/>
        </w:rPr>
        <w:t>Kronik iyi sınırlı apseler</w:t>
      </w:r>
    </w:p>
    <w:p w14:paraId="299F6303" w14:textId="77777777" w:rsidR="00FD39D0" w:rsidRDefault="00FD39D0">
      <w:pPr>
        <w:spacing w:before="120" w:line="240" w:lineRule="auto"/>
        <w:rPr>
          <w:snapToGrid w:val="0"/>
        </w:rPr>
      </w:pPr>
      <w:r>
        <w:rPr>
          <w:b/>
          <w:snapToGrid w:val="0"/>
        </w:rPr>
        <w:t xml:space="preserve">- </w:t>
      </w:r>
      <w:r>
        <w:rPr>
          <w:snapToGrid w:val="0"/>
        </w:rPr>
        <w:t>Ufak submüköz apseler</w:t>
      </w:r>
    </w:p>
    <w:p w14:paraId="62A62176" w14:textId="77777777" w:rsidR="00FD39D0" w:rsidRDefault="00FD39D0">
      <w:pPr>
        <w:spacing w:before="120" w:line="240" w:lineRule="auto"/>
        <w:rPr>
          <w:snapToGrid w:val="0"/>
        </w:rPr>
      </w:pPr>
      <w:r>
        <w:rPr>
          <w:b/>
          <w:snapToGrid w:val="0"/>
        </w:rPr>
        <w:t xml:space="preserve">- </w:t>
      </w:r>
      <w:r>
        <w:rPr>
          <w:snapToGrid w:val="0"/>
        </w:rPr>
        <w:t>Alveolit vakaları</w:t>
      </w:r>
    </w:p>
    <w:p w14:paraId="1A5E8EA0" w14:textId="77777777" w:rsidR="00FD39D0" w:rsidRDefault="00FD39D0">
      <w:pPr>
        <w:spacing w:before="120" w:line="240" w:lineRule="auto"/>
        <w:rPr>
          <w:snapToGrid w:val="0"/>
        </w:rPr>
      </w:pPr>
      <w:r>
        <w:rPr>
          <w:b/>
          <w:snapToGrid w:val="0"/>
        </w:rPr>
        <w:t xml:space="preserve">- </w:t>
      </w:r>
      <w:r>
        <w:rPr>
          <w:snapToGrid w:val="0"/>
        </w:rPr>
        <w:t>Kök kanalı sterilizasyonu</w:t>
      </w:r>
    </w:p>
    <w:p w14:paraId="56F16A73" w14:textId="77777777" w:rsidR="005C0CDF" w:rsidRPr="005C0CDF" w:rsidRDefault="00FD39D0" w:rsidP="00F21FA4">
      <w:pPr>
        <w:spacing w:before="120" w:line="240" w:lineRule="auto"/>
        <w:rPr>
          <w:snapToGrid w:val="0"/>
        </w:rPr>
      </w:pPr>
      <w:r>
        <w:rPr>
          <w:b/>
          <w:snapToGrid w:val="0"/>
        </w:rPr>
        <w:t xml:space="preserve">- </w:t>
      </w:r>
      <w:r w:rsidR="005C0CDF" w:rsidRPr="005C0CDF">
        <w:rPr>
          <w:snapToGrid w:val="0"/>
        </w:rPr>
        <w:t>Orta dereceli perikoronitis.</w:t>
      </w:r>
    </w:p>
    <w:p w14:paraId="1E73B439" w14:textId="0112792B" w:rsidR="005C0CDF" w:rsidRDefault="005C0CDF" w:rsidP="005C0CDF">
      <w:pPr>
        <w:spacing w:before="120"/>
        <w:rPr>
          <w:snapToGrid w:val="0"/>
        </w:rPr>
      </w:pPr>
      <w:r>
        <w:rPr>
          <w:b/>
          <w:snapToGrid w:val="0"/>
        </w:rPr>
        <w:t xml:space="preserve">- </w:t>
      </w:r>
      <w:r>
        <w:rPr>
          <w:snapToGrid w:val="0"/>
        </w:rPr>
        <w:t>Diş ağrısı</w:t>
      </w:r>
    </w:p>
    <w:p w14:paraId="608861F9" w14:textId="1AED91BA" w:rsidR="00FD39D0" w:rsidRDefault="00FD39D0">
      <w:pPr>
        <w:spacing w:before="120"/>
        <w:rPr>
          <w:i/>
          <w:snapToGrid w:val="0"/>
        </w:rPr>
      </w:pPr>
      <w:r>
        <w:rPr>
          <w:i/>
          <w:snapToGrid w:val="0"/>
        </w:rPr>
        <w:t xml:space="preserve">• Rutin ampirik tedavi uygulaması: </w:t>
      </w:r>
    </w:p>
    <w:p w14:paraId="6B238843" w14:textId="77777777" w:rsidR="00FD39D0" w:rsidRDefault="00FD39D0">
      <w:pPr>
        <w:spacing w:before="120"/>
        <w:rPr>
          <w:snapToGrid w:val="0"/>
        </w:rPr>
      </w:pPr>
      <w:r>
        <w:rPr>
          <w:snapToGrid w:val="0"/>
        </w:rPr>
        <w:t>Odontojenik en</w:t>
      </w:r>
      <w:r>
        <w:rPr>
          <w:snapToGrid w:val="0"/>
        </w:rPr>
        <w:softHyphen/>
        <w:t>feksiyonlarda %90’dan fazla sorumlu olan mikroorganizmalar aerobik streptokoklar ve anaerobik strep</w:t>
      </w:r>
      <w:r>
        <w:rPr>
          <w:snapToGrid w:val="0"/>
        </w:rPr>
        <w:softHyphen/>
        <w:t>tokok, peptotok, peptostreptokok, fusobakteri ve ba</w:t>
      </w:r>
      <w:r w:rsidR="00463B84">
        <w:rPr>
          <w:snapToGrid w:val="0"/>
        </w:rPr>
        <w:t>k</w:t>
      </w:r>
      <w:r>
        <w:rPr>
          <w:snapToGrid w:val="0"/>
        </w:rPr>
        <w:t xml:space="preserve">teriodeslerdir. </w:t>
      </w:r>
      <w:r w:rsidR="00424B6F">
        <w:rPr>
          <w:snapToGrid w:val="0"/>
        </w:rPr>
        <w:t>Ağız cerrahisinde kullanılan an</w:t>
      </w:r>
      <w:r w:rsidR="00424B6F">
        <w:rPr>
          <w:snapToGrid w:val="0"/>
        </w:rPr>
        <w:softHyphen/>
        <w:t>tibiyotikler ise tercih sırasına göre penisilin, eritromisin, klindamisin, sefalosporin (sefaleksin, sefaklor, sefadroksil)</w:t>
      </w:r>
      <w:r w:rsidR="00463B84">
        <w:rPr>
          <w:snapToGrid w:val="0"/>
        </w:rPr>
        <w:t>,</w:t>
      </w:r>
      <w:r w:rsidR="00424B6F">
        <w:rPr>
          <w:snapToGrid w:val="0"/>
        </w:rPr>
        <w:t xml:space="preserve"> metronidazol ve tetrasiklindir. </w:t>
      </w:r>
      <w:r>
        <w:rPr>
          <w:snapToGrid w:val="0"/>
        </w:rPr>
        <w:t>Bu antibiyotikler metronidazol dışında odontojenik enfeksiyondan sorumlu mik</w:t>
      </w:r>
      <w:r>
        <w:rPr>
          <w:snapToGrid w:val="0"/>
        </w:rPr>
        <w:softHyphen/>
        <w:t xml:space="preserve">roorganizmalara karşı etkilidirler. Bu nedenle odontojenik </w:t>
      </w:r>
      <w:r>
        <w:rPr>
          <w:snapToGrid w:val="0"/>
        </w:rPr>
        <w:lastRenderedPageBreak/>
        <w:t>en</w:t>
      </w:r>
      <w:r>
        <w:rPr>
          <w:snapToGrid w:val="0"/>
        </w:rPr>
        <w:softHyphen/>
        <w:t>feksiyonların hepsinde antibiyotik hassasiyet testi yapılmasına gerek yoktur. Ancak bazı durumlarda kül</w:t>
      </w:r>
      <w:r>
        <w:rPr>
          <w:snapToGrid w:val="0"/>
        </w:rPr>
        <w:softHyphen/>
        <w:t>tür alınıp antibiyotik duyarlılık testi yapılmalıdır. Bu du</w:t>
      </w:r>
      <w:r>
        <w:rPr>
          <w:snapToGrid w:val="0"/>
        </w:rPr>
        <w:softHyphen/>
        <w:t>rumlar:</w:t>
      </w:r>
    </w:p>
    <w:p w14:paraId="4D2F6761" w14:textId="77777777" w:rsidR="00FD39D0" w:rsidRDefault="00FD39D0">
      <w:pPr>
        <w:spacing w:before="120" w:line="240" w:lineRule="auto"/>
        <w:rPr>
          <w:snapToGrid w:val="0"/>
        </w:rPr>
      </w:pPr>
      <w:r>
        <w:rPr>
          <w:b/>
          <w:snapToGrid w:val="0"/>
        </w:rPr>
        <w:t xml:space="preserve">- </w:t>
      </w:r>
      <w:r>
        <w:rPr>
          <w:snapToGrid w:val="0"/>
        </w:rPr>
        <w:t>Hızlı yayılan enfeksiyonlar,</w:t>
      </w:r>
    </w:p>
    <w:p w14:paraId="2E9DC397" w14:textId="77777777" w:rsidR="00FD39D0" w:rsidRDefault="00FD39D0">
      <w:pPr>
        <w:spacing w:before="120" w:line="240" w:lineRule="auto"/>
        <w:rPr>
          <w:snapToGrid w:val="0"/>
        </w:rPr>
      </w:pPr>
      <w:r>
        <w:rPr>
          <w:b/>
          <w:snapToGrid w:val="0"/>
        </w:rPr>
        <w:t xml:space="preserve">- </w:t>
      </w:r>
      <w:r>
        <w:rPr>
          <w:snapToGrid w:val="0"/>
        </w:rPr>
        <w:t>Postoperatif enfeksiyon,</w:t>
      </w:r>
    </w:p>
    <w:p w14:paraId="7565390A" w14:textId="77777777" w:rsidR="00FD39D0" w:rsidRDefault="00FD39D0">
      <w:pPr>
        <w:spacing w:before="120" w:line="240" w:lineRule="auto"/>
        <w:rPr>
          <w:snapToGrid w:val="0"/>
        </w:rPr>
      </w:pPr>
      <w:r>
        <w:rPr>
          <w:b/>
          <w:snapToGrid w:val="0"/>
        </w:rPr>
        <w:t xml:space="preserve">- </w:t>
      </w:r>
      <w:r>
        <w:rPr>
          <w:snapToGrid w:val="0"/>
        </w:rPr>
        <w:t>Antibiyotik tedavisine cevap vermeyen enfeksiyonlar,</w:t>
      </w:r>
    </w:p>
    <w:p w14:paraId="474A35E2" w14:textId="77777777" w:rsidR="00FD39D0" w:rsidRDefault="00FD39D0">
      <w:pPr>
        <w:spacing w:before="120" w:line="240" w:lineRule="auto"/>
        <w:rPr>
          <w:snapToGrid w:val="0"/>
        </w:rPr>
      </w:pPr>
      <w:r>
        <w:rPr>
          <w:b/>
          <w:snapToGrid w:val="0"/>
        </w:rPr>
        <w:t xml:space="preserve">- </w:t>
      </w:r>
      <w:r>
        <w:rPr>
          <w:snapToGrid w:val="0"/>
        </w:rPr>
        <w:t>Nüks eden enfeksiyonlar,</w:t>
      </w:r>
    </w:p>
    <w:p w14:paraId="050205AF" w14:textId="77777777" w:rsidR="00FD39D0" w:rsidRDefault="00FD39D0">
      <w:pPr>
        <w:spacing w:before="120" w:line="240" w:lineRule="auto"/>
        <w:rPr>
          <w:snapToGrid w:val="0"/>
        </w:rPr>
      </w:pPr>
      <w:r>
        <w:rPr>
          <w:b/>
          <w:snapToGrid w:val="0"/>
        </w:rPr>
        <w:t xml:space="preserve">- </w:t>
      </w:r>
      <w:r>
        <w:rPr>
          <w:snapToGrid w:val="0"/>
        </w:rPr>
        <w:t>Vücut savunması</w:t>
      </w:r>
      <w:r w:rsidR="00B145E4">
        <w:rPr>
          <w:snapToGrid w:val="0"/>
        </w:rPr>
        <w:t>nın</w:t>
      </w:r>
      <w:r>
        <w:rPr>
          <w:snapToGrid w:val="0"/>
        </w:rPr>
        <w:t xml:space="preserve"> iyi </w:t>
      </w:r>
      <w:r w:rsidR="00B145E4">
        <w:rPr>
          <w:snapToGrid w:val="0"/>
        </w:rPr>
        <w:t>olmaması</w:t>
      </w:r>
      <w:r>
        <w:rPr>
          <w:snapToGrid w:val="0"/>
        </w:rPr>
        <w:t>,</w:t>
      </w:r>
    </w:p>
    <w:p w14:paraId="39A0B13D" w14:textId="77777777" w:rsidR="00FD39D0" w:rsidRDefault="00FD39D0">
      <w:pPr>
        <w:spacing w:before="120" w:line="240" w:lineRule="auto"/>
        <w:rPr>
          <w:snapToGrid w:val="0"/>
        </w:rPr>
      </w:pPr>
      <w:r>
        <w:rPr>
          <w:b/>
          <w:snapToGrid w:val="0"/>
        </w:rPr>
        <w:t xml:space="preserve">- </w:t>
      </w:r>
      <w:r>
        <w:rPr>
          <w:snapToGrid w:val="0"/>
        </w:rPr>
        <w:t>Osteomyelit vakaları,</w:t>
      </w:r>
    </w:p>
    <w:p w14:paraId="64BC4082" w14:textId="77777777" w:rsidR="00FD39D0" w:rsidRDefault="00FD39D0">
      <w:pPr>
        <w:spacing w:before="120"/>
        <w:rPr>
          <w:snapToGrid w:val="0"/>
        </w:rPr>
      </w:pPr>
      <w:r>
        <w:rPr>
          <w:b/>
          <w:snapToGrid w:val="0"/>
        </w:rPr>
        <w:t xml:space="preserve">- </w:t>
      </w:r>
      <w:r>
        <w:rPr>
          <w:snapToGrid w:val="0"/>
        </w:rPr>
        <w:t>Aktinomiköz şüphesi varsa.</w:t>
      </w:r>
    </w:p>
    <w:p w14:paraId="622EF5C3" w14:textId="71F7ECB3" w:rsidR="008B127D" w:rsidRDefault="008B127D" w:rsidP="005E7D7C">
      <w:pPr>
        <w:spacing w:before="120"/>
        <w:rPr>
          <w:snapToGrid w:val="0"/>
        </w:rPr>
      </w:pPr>
      <w:r>
        <w:rPr>
          <w:snapToGrid w:val="0"/>
        </w:rPr>
        <w:t xml:space="preserve">Özetle hayati yapıları tehdit eden ciddi enfeksiyonlarda mutlaka kültür ve antibiyotik duyarlılık testi yapılmalıdır. </w:t>
      </w:r>
    </w:p>
    <w:p w14:paraId="2503A2C8" w14:textId="40E26E3B" w:rsidR="005E7D7C" w:rsidRDefault="005E7D7C" w:rsidP="005E7D7C">
      <w:pPr>
        <w:spacing w:before="120"/>
        <w:rPr>
          <w:snapToGrid w:val="0"/>
        </w:rPr>
      </w:pPr>
      <w:r>
        <w:rPr>
          <w:snapToGrid w:val="0"/>
        </w:rPr>
        <w:t>Kültür ve antibiyotik duyarlılık testi için ponksiyon yapmadan önce iğ</w:t>
      </w:r>
      <w:r>
        <w:rPr>
          <w:snapToGrid w:val="0"/>
        </w:rPr>
        <w:softHyphen/>
        <w:t>neyi batıracağımız bölge antiseptik bir solüsyonla (örneğin Betadine) ile si</w:t>
      </w:r>
      <w:r>
        <w:rPr>
          <w:snapToGrid w:val="0"/>
        </w:rPr>
        <w:softHyphen/>
        <w:t>linerek kurulanır. Ponksiyon için en</w:t>
      </w:r>
      <w:r>
        <w:rPr>
          <w:snapToGrid w:val="0"/>
        </w:rPr>
        <w:softHyphen/>
        <w:t xml:space="preserve">jektör dik olarak tutulur ve içinde hava kabarcığı olmamasına dikkat edilir. </w:t>
      </w:r>
      <w:r w:rsidR="00423616">
        <w:rPr>
          <w:snapToGrid w:val="0"/>
        </w:rPr>
        <w:t>Cerahat</w:t>
      </w:r>
      <w:r>
        <w:rPr>
          <w:snapToGrid w:val="0"/>
        </w:rPr>
        <w:t xml:space="preserve"> alındıktan sonra en</w:t>
      </w:r>
      <w:r>
        <w:rPr>
          <w:snapToGrid w:val="0"/>
        </w:rPr>
        <w:softHyphen/>
        <w:t>jektörün iğnesi bükülür ve hava alması önlenir. Enjektörle taşıma, iğne batması, hava alması veya enjektörün iğnesinin çıkarak materyalin çevreyi kontamine etmesi gibi riskler taşır. Bu nedenle steril tüpler, biyopsi materyalleri için steril şişeler veya daha iyisi bu amaçla üretilmiş taşıma ortamlarını kullanmaktır. Büyük hacimlerdeki cerahatin içindeki anaerob bakteriler uzun süre yaşayabilir. Ancak az miktarda numune alınabildiyse, bu materyali özel taşıma ortamlarda nakletmek daha uygun olur. Eküvyon ile yüzeyden alınan sürüntüler sadece aerob kültür için uygundur. Anaerob kültür için; kapalı apseden enjektörle aspirasyon, açık apsenin fistül yolundan kateter ile (intraket vb olabilir) girip derinlerinden aspirasyon yapılması, apsenin derin bölgelerinden eküvyonla sürüntü alınması veya biyopsi materyali uygundur. Elde edilen materyal, oda sıcaklığında tutulmalı ve zaman kaybedilmede</w:t>
      </w:r>
      <w:r w:rsidR="00D33B1F">
        <w:rPr>
          <w:snapToGrid w:val="0"/>
        </w:rPr>
        <w:t xml:space="preserve">n </w:t>
      </w:r>
      <w:r w:rsidR="00014B83">
        <w:rPr>
          <w:snapToGrid w:val="0"/>
        </w:rPr>
        <w:t>laboratuvara</w:t>
      </w:r>
      <w:r w:rsidR="00D33B1F">
        <w:rPr>
          <w:snapToGrid w:val="0"/>
        </w:rPr>
        <w:t xml:space="preserve"> ulaştırılmalıdır.</w:t>
      </w:r>
      <w:r>
        <w:rPr>
          <w:snapToGrid w:val="0"/>
        </w:rPr>
        <w:t xml:space="preserve"> </w:t>
      </w:r>
      <w:r w:rsidR="00D33B1F">
        <w:rPr>
          <w:snapToGrid w:val="0"/>
        </w:rPr>
        <w:t xml:space="preserve">Eğer örnek alınacak kadar cerahat yoksa, bölge irrige edildikten sonra elde edilen sıvı bu amaçla kullanılabilir. Selülit gibi durumlarda kan kültürü de bakteri üretilmesini sağlayabilir. </w:t>
      </w:r>
    </w:p>
    <w:p w14:paraId="1788872F" w14:textId="56BFACE5" w:rsidR="00F2351D" w:rsidRDefault="006F16A6">
      <w:pPr>
        <w:spacing w:before="120"/>
        <w:rPr>
          <w:snapToGrid w:val="0"/>
        </w:rPr>
      </w:pPr>
      <w:r>
        <w:rPr>
          <w:snapToGrid w:val="0"/>
        </w:rPr>
        <w:t xml:space="preserve">Şiddetli enfeksiyonlarda ampirik tedavi olarak intravenöz metronidazol </w:t>
      </w:r>
      <w:r w:rsidR="00705BF6">
        <w:rPr>
          <w:snapToGrid w:val="0"/>
        </w:rPr>
        <w:t xml:space="preserve">(12 saatte bir 500 mg) </w:t>
      </w:r>
      <w:r>
        <w:rPr>
          <w:snapToGrid w:val="0"/>
        </w:rPr>
        <w:t xml:space="preserve">ve ampisilin </w:t>
      </w:r>
      <w:r w:rsidR="00705BF6">
        <w:rPr>
          <w:snapToGrid w:val="0"/>
        </w:rPr>
        <w:t>(6 saatte bir 500 mg)</w:t>
      </w:r>
      <w:r w:rsidR="00070C72" w:rsidRPr="00070C72">
        <w:rPr>
          <w:snapToGrid w:val="0"/>
        </w:rPr>
        <w:t xml:space="preserve"> </w:t>
      </w:r>
      <w:r w:rsidR="00070C72">
        <w:rPr>
          <w:snapToGrid w:val="0"/>
        </w:rPr>
        <w:t xml:space="preserve">(+ </w:t>
      </w:r>
      <w:r w:rsidR="00B71BF2">
        <w:rPr>
          <w:snapToGrid w:val="0"/>
        </w:rPr>
        <w:t>sulbaktam) birlikte</w:t>
      </w:r>
      <w:r w:rsidR="00705BF6">
        <w:rPr>
          <w:snapToGrid w:val="0"/>
        </w:rPr>
        <w:t xml:space="preserve"> </w:t>
      </w:r>
      <w:r>
        <w:rPr>
          <w:snapToGrid w:val="0"/>
        </w:rPr>
        <w:t xml:space="preserve">kullanılabilir. </w:t>
      </w:r>
      <w:r w:rsidR="00705BF6">
        <w:rPr>
          <w:snapToGrid w:val="0"/>
        </w:rPr>
        <w:t xml:space="preserve">Kültür sonucuna göre kullanılan antibiyotikler değiştirilebilir. </w:t>
      </w:r>
    </w:p>
    <w:p w14:paraId="6BB6D636" w14:textId="77777777" w:rsidR="00A9001A" w:rsidRDefault="00A9001A">
      <w:pPr>
        <w:spacing w:before="120"/>
        <w:rPr>
          <w:snapToGrid w:val="0"/>
        </w:rPr>
      </w:pPr>
    </w:p>
    <w:p w14:paraId="6044C209" w14:textId="77777777" w:rsidR="00FD39D0" w:rsidRDefault="00FD39D0">
      <w:pPr>
        <w:spacing w:before="120"/>
        <w:rPr>
          <w:i/>
          <w:snapToGrid w:val="0"/>
        </w:rPr>
      </w:pPr>
      <w:r>
        <w:rPr>
          <w:i/>
          <w:snapToGrid w:val="0"/>
        </w:rPr>
        <w:t>• Dar spektrumlu antibiyotik kul</w:t>
      </w:r>
      <w:r>
        <w:rPr>
          <w:i/>
          <w:snapToGrid w:val="0"/>
        </w:rPr>
        <w:softHyphen/>
        <w:t xml:space="preserve">lanımı: </w:t>
      </w:r>
    </w:p>
    <w:p w14:paraId="48D4CD2D" w14:textId="77777777" w:rsidR="00FD39D0" w:rsidRDefault="00FD39D0">
      <w:pPr>
        <w:spacing w:before="120"/>
        <w:rPr>
          <w:snapToGrid w:val="0"/>
        </w:rPr>
      </w:pPr>
      <w:r>
        <w:rPr>
          <w:snapToGrid w:val="0"/>
        </w:rPr>
        <w:lastRenderedPageBreak/>
        <w:t>Dar spektrumlu an</w:t>
      </w:r>
      <w:r>
        <w:rPr>
          <w:snapToGrid w:val="0"/>
        </w:rPr>
        <w:softHyphen/>
        <w:t>tibiyotikler sadece belli bir mik</w:t>
      </w:r>
      <w:r>
        <w:rPr>
          <w:snapToGrid w:val="0"/>
        </w:rPr>
        <w:softHyphen/>
        <w:t>roorganizma grubunda etkili olurken</w:t>
      </w:r>
      <w:r w:rsidR="006D093F">
        <w:rPr>
          <w:snapToGrid w:val="0"/>
        </w:rPr>
        <w:t>,</w:t>
      </w:r>
      <w:r>
        <w:rPr>
          <w:snapToGrid w:val="0"/>
        </w:rPr>
        <w:t xml:space="preserve"> geniş spektrumlu antibiyotikler daha çok çeşitte mikroorganizmayı öldürürler</w:t>
      </w:r>
      <w:r w:rsidR="00B145E4">
        <w:rPr>
          <w:snapToGrid w:val="0"/>
        </w:rPr>
        <w:t>. A</w:t>
      </w:r>
      <w:r>
        <w:rPr>
          <w:snapToGrid w:val="0"/>
        </w:rPr>
        <w:t>ncak bunu yaparken ko</w:t>
      </w:r>
      <w:r>
        <w:rPr>
          <w:snapToGrid w:val="0"/>
        </w:rPr>
        <w:softHyphen/>
        <w:t>nakçı florasında değişiklik meydana getirirler ve yan etkiler ortaya çı</w:t>
      </w:r>
      <w:r>
        <w:rPr>
          <w:snapToGrid w:val="0"/>
        </w:rPr>
        <w:softHyphen/>
        <w:t xml:space="preserve">kabilir. Bu nedenle </w:t>
      </w:r>
      <w:r w:rsidR="006D093F">
        <w:rPr>
          <w:snapToGrid w:val="0"/>
        </w:rPr>
        <w:t>etken</w:t>
      </w:r>
      <w:r>
        <w:rPr>
          <w:snapToGrid w:val="0"/>
        </w:rPr>
        <w:t xml:space="preserve"> mik</w:t>
      </w:r>
      <w:r>
        <w:rPr>
          <w:snapToGrid w:val="0"/>
        </w:rPr>
        <w:softHyphen/>
        <w:t xml:space="preserve">roorganizma </w:t>
      </w:r>
      <w:r w:rsidR="00B145E4">
        <w:rPr>
          <w:snapToGrid w:val="0"/>
        </w:rPr>
        <w:t>bulunduktan</w:t>
      </w:r>
      <w:r>
        <w:rPr>
          <w:snapToGrid w:val="0"/>
        </w:rPr>
        <w:t xml:space="preserve"> sonra</w:t>
      </w:r>
      <w:r w:rsidR="00A325F8">
        <w:rPr>
          <w:snapToGrid w:val="0"/>
        </w:rPr>
        <w:t>,</w:t>
      </w:r>
      <w:r>
        <w:rPr>
          <w:snapToGrid w:val="0"/>
        </w:rPr>
        <w:t xml:space="preserve"> buna etkili olacak dar spektrumlu an</w:t>
      </w:r>
      <w:r>
        <w:rPr>
          <w:snapToGrid w:val="0"/>
        </w:rPr>
        <w:softHyphen/>
        <w:t>tibiyotiğin geniş spektrumlu an</w:t>
      </w:r>
      <w:r>
        <w:rPr>
          <w:snapToGrid w:val="0"/>
        </w:rPr>
        <w:softHyphen/>
        <w:t>tibiyotikler kadar tedavi edici ol</w:t>
      </w:r>
      <w:r>
        <w:rPr>
          <w:snapToGrid w:val="0"/>
        </w:rPr>
        <w:softHyphen/>
        <w:t>duğunu hatırda tutmalı ve ilaç seçimimizi ona göre yapmalıyız.</w:t>
      </w:r>
    </w:p>
    <w:p w14:paraId="26D0257E" w14:textId="77777777" w:rsidR="00FD39D0" w:rsidRDefault="00FD39D0">
      <w:pPr>
        <w:spacing w:before="120"/>
        <w:rPr>
          <w:i/>
          <w:snapToGrid w:val="0"/>
        </w:rPr>
      </w:pPr>
      <w:r>
        <w:rPr>
          <w:i/>
          <w:snapToGrid w:val="0"/>
        </w:rPr>
        <w:t>• Toksisitesi ve yan etkisi en az olan antibiyotiğin seçimi:</w:t>
      </w:r>
    </w:p>
    <w:p w14:paraId="1A3B2D11" w14:textId="5461E420" w:rsidR="00FD39D0" w:rsidRDefault="00FD39D0">
      <w:pPr>
        <w:spacing w:before="120"/>
        <w:rPr>
          <w:snapToGrid w:val="0"/>
        </w:rPr>
      </w:pPr>
      <w:r>
        <w:rPr>
          <w:i/>
          <w:snapToGrid w:val="0"/>
        </w:rPr>
        <w:t xml:space="preserve"> </w:t>
      </w:r>
      <w:r>
        <w:rPr>
          <w:snapToGrid w:val="0"/>
        </w:rPr>
        <w:t>Odon</w:t>
      </w:r>
      <w:r>
        <w:rPr>
          <w:snapToGrid w:val="0"/>
        </w:rPr>
        <w:softHyphen/>
        <w:t>tojenik enfeksiyonların tedavisinde kullanılan antibiyotiklerin tok</w:t>
      </w:r>
      <w:r>
        <w:rPr>
          <w:snapToGrid w:val="0"/>
        </w:rPr>
        <w:softHyphen/>
        <w:t xml:space="preserve">sisiteleri oldukça düşüktür. Ancak </w:t>
      </w:r>
      <w:r>
        <w:rPr>
          <w:bCs/>
          <w:snapToGrid w:val="0"/>
        </w:rPr>
        <w:t>yi</w:t>
      </w:r>
      <w:r>
        <w:rPr>
          <w:bCs/>
          <w:snapToGrid w:val="0"/>
        </w:rPr>
        <w:softHyphen/>
      </w:r>
      <w:r>
        <w:rPr>
          <w:snapToGrid w:val="0"/>
        </w:rPr>
        <w:t>ne de kullanılan ilacın toksisite de</w:t>
      </w:r>
      <w:r>
        <w:rPr>
          <w:snapToGrid w:val="0"/>
        </w:rPr>
        <w:softHyphen/>
        <w:t>recesi ve yan etkileri bilinerek verilmelidir. Örneğin daha önce pe</w:t>
      </w:r>
      <w:r>
        <w:rPr>
          <w:snapToGrid w:val="0"/>
        </w:rPr>
        <w:softHyphen/>
        <w:t>nisilin verilen ve vücudunda kıza</w:t>
      </w:r>
      <w:r w:rsidR="005F5D09">
        <w:rPr>
          <w:snapToGrid w:val="0"/>
        </w:rPr>
        <w:t>rıklık</w:t>
      </w:r>
      <w:r w:rsidR="0084577E">
        <w:rPr>
          <w:snapToGrid w:val="0"/>
        </w:rPr>
        <w:t>, kaşınma, döküntü olan</w:t>
      </w:r>
      <w:r w:rsidR="005F1BF8">
        <w:rPr>
          <w:snapToGrid w:val="0"/>
        </w:rPr>
        <w:t>,</w:t>
      </w:r>
      <w:r w:rsidR="0084577E">
        <w:rPr>
          <w:snapToGrid w:val="0"/>
        </w:rPr>
        <w:t xml:space="preserve"> yani al</w:t>
      </w:r>
      <w:r>
        <w:rPr>
          <w:snapToGrid w:val="0"/>
        </w:rPr>
        <w:t>erjik kişilere tekrar penisilin ve</w:t>
      </w:r>
      <w:r>
        <w:rPr>
          <w:snapToGrid w:val="0"/>
        </w:rPr>
        <w:softHyphen/>
        <w:t>rilmemelidir. Normal dozunda kul</w:t>
      </w:r>
      <w:r>
        <w:rPr>
          <w:snapToGrid w:val="0"/>
        </w:rPr>
        <w:softHyphen/>
        <w:t>lanılan penisilinin genelde fazla tok</w:t>
      </w:r>
      <w:r>
        <w:rPr>
          <w:snapToGrid w:val="0"/>
        </w:rPr>
        <w:softHyphen/>
        <w:t>sik etkisi yoktur.</w:t>
      </w:r>
    </w:p>
    <w:p w14:paraId="6B3C93EE" w14:textId="77777777" w:rsidR="00F87DD5" w:rsidRDefault="008E33E6">
      <w:pPr>
        <w:spacing w:before="120"/>
        <w:rPr>
          <w:snapToGrid w:val="0"/>
        </w:rPr>
      </w:pPr>
      <w:r>
        <w:rPr>
          <w:snapToGrid w:val="0"/>
        </w:rPr>
        <w:t>Penisilin V (</w:t>
      </w:r>
      <w:r w:rsidRPr="008E33E6">
        <w:rPr>
          <w:i/>
          <w:snapToGrid w:val="0"/>
        </w:rPr>
        <w:t>Pen-Os, Cliacil</w:t>
      </w:r>
      <w:r>
        <w:rPr>
          <w:snapToGrid w:val="0"/>
        </w:rPr>
        <w:t xml:space="preserve"> vb) iyi tolere edilir, ucuzdur ve etkilidir. Günde 4 kez 250-500 mg'lık dozları kullanılabilir. Odontojenik enfeksiyonların %85'inde etkili olduğu söylenmektedir. </w:t>
      </w:r>
    </w:p>
    <w:p w14:paraId="0E03F87E" w14:textId="77777777" w:rsidR="008E33E6" w:rsidRDefault="008E33E6">
      <w:pPr>
        <w:spacing w:before="120"/>
        <w:rPr>
          <w:snapToGrid w:val="0"/>
        </w:rPr>
      </w:pPr>
      <w:r>
        <w:rPr>
          <w:snapToGrid w:val="0"/>
        </w:rPr>
        <w:t>Amoksisilin'in (</w:t>
      </w:r>
      <w:r w:rsidRPr="008E33E6">
        <w:rPr>
          <w:i/>
          <w:snapToGrid w:val="0"/>
        </w:rPr>
        <w:t>Alfoksil, Largopen</w:t>
      </w:r>
      <w:r>
        <w:rPr>
          <w:snapToGrid w:val="0"/>
        </w:rPr>
        <w:t xml:space="preserve"> vb) spektrum</w:t>
      </w:r>
      <w:r w:rsidR="00F87DD5">
        <w:rPr>
          <w:snapToGrid w:val="0"/>
        </w:rPr>
        <w:t>u penisilin V'den daha geniştir. F</w:t>
      </w:r>
      <w:r>
        <w:rPr>
          <w:snapToGrid w:val="0"/>
        </w:rPr>
        <w:t xml:space="preserve">akat diyare gibi yan etkileri daha fazladır ve biraz daha pahalıdır. Amoksisilin 500 mg'lık dozu günde 3 kez kullanılır. </w:t>
      </w:r>
    </w:p>
    <w:p w14:paraId="4960A3F5" w14:textId="7F70842E" w:rsidR="0095365F" w:rsidRDefault="00FD39D0">
      <w:pPr>
        <w:spacing w:before="120"/>
        <w:rPr>
          <w:snapToGrid w:val="0"/>
        </w:rPr>
      </w:pPr>
      <w:r>
        <w:rPr>
          <w:snapToGrid w:val="0"/>
        </w:rPr>
        <w:t>Penisilin alerjisi olanlarda kullanılan alternatif antibiyotikler erit</w:t>
      </w:r>
      <w:r>
        <w:rPr>
          <w:snapToGrid w:val="0"/>
        </w:rPr>
        <w:softHyphen/>
        <w:t xml:space="preserve">romisin ve klindamisin genellikle yan etkisi az ilaçlardır. </w:t>
      </w:r>
      <w:r w:rsidR="00FE2BF9">
        <w:rPr>
          <w:snapToGrid w:val="0"/>
        </w:rPr>
        <w:t>Ağızdaki aerob ve an</w:t>
      </w:r>
      <w:r w:rsidR="006E4B12">
        <w:rPr>
          <w:snapToGrid w:val="0"/>
        </w:rPr>
        <w:t>aerob</w:t>
      </w:r>
      <w:r w:rsidR="00FE2BF9">
        <w:rPr>
          <w:snapToGrid w:val="0"/>
        </w:rPr>
        <w:t xml:space="preserve"> bakteriler üzerinde çok etkilidir. Kemik ve </w:t>
      </w:r>
      <w:r w:rsidR="003877C2">
        <w:rPr>
          <w:snapToGrid w:val="0"/>
        </w:rPr>
        <w:t>apse</w:t>
      </w:r>
      <w:r w:rsidR="00FE2BF9">
        <w:rPr>
          <w:snapToGrid w:val="0"/>
        </w:rPr>
        <w:t xml:space="preserve"> içine </w:t>
      </w:r>
      <w:r w:rsidR="00C92C6D">
        <w:rPr>
          <w:snapToGrid w:val="0"/>
        </w:rPr>
        <w:t>penetre olabilir</w:t>
      </w:r>
      <w:r w:rsidR="00FE2BF9">
        <w:rPr>
          <w:snapToGrid w:val="0"/>
        </w:rPr>
        <w:t xml:space="preserve">. </w:t>
      </w:r>
      <w:r>
        <w:rPr>
          <w:snapToGrid w:val="0"/>
        </w:rPr>
        <w:t>Bilinen yan etkileri bulantı, kusma, abdominal kramplar ve diyaredir. Bu yan et</w:t>
      </w:r>
      <w:r>
        <w:rPr>
          <w:snapToGrid w:val="0"/>
        </w:rPr>
        <w:softHyphen/>
        <w:t>kiler doz azaltılarak veya ilaçla bir</w:t>
      </w:r>
      <w:r>
        <w:rPr>
          <w:snapToGrid w:val="0"/>
        </w:rPr>
        <w:softHyphen/>
        <w:t>likte biraz yiyecek alarak dengelenebilir. Klindamisin</w:t>
      </w:r>
      <w:r w:rsidR="00254D3E">
        <w:rPr>
          <w:snapToGrid w:val="0"/>
        </w:rPr>
        <w:t>,</w:t>
      </w:r>
      <w:r>
        <w:rPr>
          <w:snapToGrid w:val="0"/>
        </w:rPr>
        <w:t xml:space="preserve"> </w:t>
      </w:r>
      <w:r w:rsidRPr="005F1BF8">
        <w:rPr>
          <w:i/>
          <w:snapToGrid w:val="0"/>
        </w:rPr>
        <w:t>pseudomembranöz kolit</w:t>
      </w:r>
      <w:r>
        <w:rPr>
          <w:snapToGrid w:val="0"/>
        </w:rPr>
        <w:t xml:space="preserve"> olarak b</w:t>
      </w:r>
      <w:r w:rsidR="00FE2BF9">
        <w:rPr>
          <w:snapToGrid w:val="0"/>
        </w:rPr>
        <w:t>i</w:t>
      </w:r>
      <w:r w:rsidR="00FE2BF9">
        <w:rPr>
          <w:snapToGrid w:val="0"/>
        </w:rPr>
        <w:softHyphen/>
        <w:t xml:space="preserve">linen ciddi diyare yapabilir. </w:t>
      </w:r>
      <w:r>
        <w:rPr>
          <w:snapToGrid w:val="0"/>
        </w:rPr>
        <w:t>Aslında bu durum</w:t>
      </w:r>
      <w:r w:rsidR="00FE2BF9">
        <w:rPr>
          <w:snapToGrid w:val="0"/>
        </w:rPr>
        <w:t xml:space="preserve"> daha az da olsa</w:t>
      </w:r>
      <w:r>
        <w:rPr>
          <w:snapToGrid w:val="0"/>
        </w:rPr>
        <w:t xml:space="preserve"> ampisilin ve oral se</w:t>
      </w:r>
      <w:r>
        <w:rPr>
          <w:snapToGrid w:val="0"/>
        </w:rPr>
        <w:softHyphen/>
        <w:t xml:space="preserve">falosporin kullanımında da </w:t>
      </w:r>
      <w:r w:rsidR="00FE2BF9">
        <w:rPr>
          <w:snapToGrid w:val="0"/>
        </w:rPr>
        <w:t>görülebilen</w:t>
      </w:r>
      <w:r>
        <w:rPr>
          <w:snapToGrid w:val="0"/>
        </w:rPr>
        <w:t xml:space="preserve"> bir yan etkidir. </w:t>
      </w:r>
    </w:p>
    <w:p w14:paraId="1B7ED1F6" w14:textId="35AC9C3A" w:rsidR="00FD39D0" w:rsidRDefault="00FD39D0">
      <w:pPr>
        <w:spacing w:before="120"/>
        <w:rPr>
          <w:snapToGrid w:val="0"/>
        </w:rPr>
      </w:pPr>
      <w:r>
        <w:rPr>
          <w:snapToGrid w:val="0"/>
        </w:rPr>
        <w:t xml:space="preserve">Sefaleksin </w:t>
      </w:r>
      <w:r w:rsidR="007B3FA8">
        <w:rPr>
          <w:snapToGrid w:val="0"/>
        </w:rPr>
        <w:t xml:space="preserve">(birinci kuşak) </w:t>
      </w:r>
      <w:r w:rsidR="000B0C6F">
        <w:rPr>
          <w:snapToGrid w:val="0"/>
        </w:rPr>
        <w:t>(</w:t>
      </w:r>
      <w:r w:rsidR="000B0C6F" w:rsidRPr="000B0C6F">
        <w:rPr>
          <w:i/>
          <w:iCs/>
          <w:snapToGrid w:val="0"/>
        </w:rPr>
        <w:t>Maksipor, Sef, Bilfasin</w:t>
      </w:r>
      <w:r w:rsidR="000B0C6F">
        <w:rPr>
          <w:snapToGrid w:val="0"/>
        </w:rPr>
        <w:t>)</w:t>
      </w:r>
      <w:r w:rsidR="007B3FA8">
        <w:rPr>
          <w:snapToGrid w:val="0"/>
        </w:rPr>
        <w:t xml:space="preserve"> </w:t>
      </w:r>
      <w:r>
        <w:rPr>
          <w:snapToGrid w:val="0"/>
        </w:rPr>
        <w:t>ve se</w:t>
      </w:r>
      <w:r>
        <w:rPr>
          <w:snapToGrid w:val="0"/>
        </w:rPr>
        <w:softHyphen/>
        <w:t xml:space="preserve">faklor </w:t>
      </w:r>
      <w:r w:rsidR="007B3FA8">
        <w:rPr>
          <w:snapToGrid w:val="0"/>
        </w:rPr>
        <w:t xml:space="preserve">(ikinci kuşak) </w:t>
      </w:r>
      <w:r w:rsidR="000B0C6F">
        <w:rPr>
          <w:snapToGrid w:val="0"/>
        </w:rPr>
        <w:t>(</w:t>
      </w:r>
      <w:r w:rsidR="000B0C6F" w:rsidRPr="000B0C6F">
        <w:rPr>
          <w:i/>
          <w:iCs/>
          <w:snapToGrid w:val="0"/>
        </w:rPr>
        <w:t>Maksisef, Ceclor</w:t>
      </w:r>
      <w:r w:rsidR="000B0C6F">
        <w:rPr>
          <w:snapToGrid w:val="0"/>
        </w:rPr>
        <w:t xml:space="preserve">) </w:t>
      </w:r>
      <w:r>
        <w:rPr>
          <w:snapToGrid w:val="0"/>
        </w:rPr>
        <w:t>toksik problemleri orta de</w:t>
      </w:r>
      <w:r>
        <w:rPr>
          <w:snapToGrid w:val="0"/>
        </w:rPr>
        <w:softHyphen/>
        <w:t>recede olan antibiyotiklerdir. Se</w:t>
      </w:r>
      <w:r>
        <w:rPr>
          <w:snapToGrid w:val="0"/>
        </w:rPr>
        <w:softHyphen/>
        <w:t xml:space="preserve">falosporinler de tıpkı penisilinde olduğu gibi alerjik </w:t>
      </w:r>
      <w:r w:rsidR="005F1BF8">
        <w:rPr>
          <w:snapToGrid w:val="0"/>
        </w:rPr>
        <w:t>reaksiyonlara sebep olabilirler. B</w:t>
      </w:r>
      <w:r>
        <w:rPr>
          <w:snapToGrid w:val="0"/>
        </w:rPr>
        <w:t>u nedenle pe</w:t>
      </w:r>
      <w:r>
        <w:rPr>
          <w:snapToGrid w:val="0"/>
        </w:rPr>
        <w:softHyphen/>
        <w:t>nisilin alerjisi olduğunu söyleyen hasta</w:t>
      </w:r>
      <w:r w:rsidR="0084577E">
        <w:rPr>
          <w:snapToGrid w:val="0"/>
        </w:rPr>
        <w:t xml:space="preserve">lara ihtiyatla verilmelidirler. </w:t>
      </w:r>
      <w:r>
        <w:rPr>
          <w:snapToGrid w:val="0"/>
        </w:rPr>
        <w:t>Anaflaksi tipinde tablo tarif eden hastalara ise sefalosporinler de ve</w:t>
      </w:r>
      <w:r>
        <w:rPr>
          <w:snapToGrid w:val="0"/>
        </w:rPr>
        <w:softHyphen/>
        <w:t>rilmemelidir.</w:t>
      </w:r>
      <w:r w:rsidR="0095365F">
        <w:rPr>
          <w:snapToGrid w:val="0"/>
        </w:rPr>
        <w:t xml:space="preserve"> Sefalosporinler de penisilin V'den daha geniş bir spektruma sahiptir. </w:t>
      </w:r>
      <w:r w:rsidR="00F11128">
        <w:rPr>
          <w:snapToGrid w:val="0"/>
        </w:rPr>
        <w:t>Klinik olarak amoksisilin veya metronidazolden biraz daha fazla etkili o</w:t>
      </w:r>
      <w:r w:rsidR="0017372E">
        <w:rPr>
          <w:snapToGrid w:val="0"/>
        </w:rPr>
        <w:t>lduğunu gösteren çalışmalar vardır</w:t>
      </w:r>
      <w:r w:rsidR="00F11128">
        <w:rPr>
          <w:snapToGrid w:val="0"/>
        </w:rPr>
        <w:t xml:space="preserve">. </w:t>
      </w:r>
    </w:p>
    <w:p w14:paraId="6B4989AE" w14:textId="77777777" w:rsidR="00FD39D0" w:rsidRDefault="00FD39D0">
      <w:pPr>
        <w:spacing w:before="120"/>
        <w:rPr>
          <w:snapToGrid w:val="0"/>
        </w:rPr>
      </w:pPr>
      <w:r>
        <w:rPr>
          <w:snapToGrid w:val="0"/>
        </w:rPr>
        <w:t>Tetrasiklinler</w:t>
      </w:r>
      <w:r w:rsidR="00AD1FEB">
        <w:rPr>
          <w:snapToGrid w:val="0"/>
        </w:rPr>
        <w:t xml:space="preserve"> (</w:t>
      </w:r>
      <w:r w:rsidR="00AD1FEB" w:rsidRPr="00AD1FEB">
        <w:rPr>
          <w:i/>
          <w:snapToGrid w:val="0"/>
        </w:rPr>
        <w:t>Tetra, Tetralet, Tetramin</w:t>
      </w:r>
      <w:r w:rsidR="0026364F">
        <w:rPr>
          <w:i/>
          <w:snapToGrid w:val="0"/>
        </w:rPr>
        <w:t xml:space="preserve"> kapsül</w:t>
      </w:r>
      <w:r w:rsidR="008C662B">
        <w:rPr>
          <w:snapToGrid w:val="0"/>
        </w:rPr>
        <w:t>)</w:t>
      </w:r>
      <w:r w:rsidR="00774629">
        <w:rPr>
          <w:snapToGrid w:val="0"/>
        </w:rPr>
        <w:t>,</w:t>
      </w:r>
      <w:r>
        <w:rPr>
          <w:snapToGrid w:val="0"/>
        </w:rPr>
        <w:t xml:space="preserve"> bulantı, kusma, abdominal kramp, diyare </w:t>
      </w:r>
      <w:r w:rsidR="00774629">
        <w:rPr>
          <w:snapToGrid w:val="0"/>
        </w:rPr>
        <w:t>yapabilir. A</w:t>
      </w:r>
      <w:r>
        <w:rPr>
          <w:snapToGrid w:val="0"/>
        </w:rPr>
        <w:t>ncak b</w:t>
      </w:r>
      <w:r w:rsidR="00774629">
        <w:rPr>
          <w:snapToGrid w:val="0"/>
        </w:rPr>
        <w:t>u yan etkileri eritromisinden azdır</w:t>
      </w:r>
      <w:r>
        <w:rPr>
          <w:snapToGrid w:val="0"/>
        </w:rPr>
        <w:t xml:space="preserve">. Bazen hastalarda </w:t>
      </w:r>
      <w:r w:rsidR="00774629">
        <w:rPr>
          <w:snapToGrid w:val="0"/>
        </w:rPr>
        <w:lastRenderedPageBreak/>
        <w:t>ışığa duyarlılık (</w:t>
      </w:r>
      <w:r>
        <w:rPr>
          <w:snapToGrid w:val="0"/>
        </w:rPr>
        <w:t>foto sens</w:t>
      </w:r>
      <w:r w:rsidR="00774629">
        <w:rPr>
          <w:snapToGrid w:val="0"/>
        </w:rPr>
        <w:t xml:space="preserve">itivite) oluşabilir. Bu durumda hastalara </w:t>
      </w:r>
      <w:r>
        <w:rPr>
          <w:snapToGrid w:val="0"/>
        </w:rPr>
        <w:t>ilacı alırken gü</w:t>
      </w:r>
      <w:r>
        <w:rPr>
          <w:snapToGrid w:val="0"/>
        </w:rPr>
        <w:softHyphen/>
        <w:t>neşten uzak durmaları ha</w:t>
      </w:r>
      <w:r>
        <w:rPr>
          <w:snapToGrid w:val="0"/>
        </w:rPr>
        <w:softHyphen/>
        <w:t xml:space="preserve">tırlatılmalıdır. Tetrasiklinin bilinen en olumsuz etkisi ise dişlerde </w:t>
      </w:r>
      <w:r w:rsidR="00C34C64">
        <w:rPr>
          <w:snapToGrid w:val="0"/>
        </w:rPr>
        <w:t>renklenme yapabilmesidir</w:t>
      </w:r>
      <w:r>
        <w:rPr>
          <w:snapToGrid w:val="0"/>
        </w:rPr>
        <w:t xml:space="preserve">. Ayrıca kemik </w:t>
      </w:r>
      <w:r w:rsidR="00A83E17">
        <w:rPr>
          <w:snapToGrid w:val="0"/>
        </w:rPr>
        <w:t>büyümesini de olumsuz yönde etki</w:t>
      </w:r>
      <w:r>
        <w:rPr>
          <w:snapToGrid w:val="0"/>
        </w:rPr>
        <w:t>lemektedir. Bu nedenlerle gebeler</w:t>
      </w:r>
      <w:r w:rsidR="00A325F8">
        <w:rPr>
          <w:snapToGrid w:val="0"/>
        </w:rPr>
        <w:t>e, süt veren anneler</w:t>
      </w:r>
      <w:r>
        <w:rPr>
          <w:snapToGrid w:val="0"/>
        </w:rPr>
        <w:t>e v</w:t>
      </w:r>
      <w:r w:rsidR="00A325F8">
        <w:rPr>
          <w:snapToGrid w:val="0"/>
        </w:rPr>
        <w:t>e 12 yaşına kadar olan çocuklar</w:t>
      </w:r>
      <w:r>
        <w:rPr>
          <w:snapToGrid w:val="0"/>
        </w:rPr>
        <w:t>a verilmemelidir.</w:t>
      </w:r>
    </w:p>
    <w:p w14:paraId="7F33C4B4" w14:textId="77777777" w:rsidR="00FD39D0" w:rsidRDefault="00FD39D0">
      <w:pPr>
        <w:spacing w:before="120"/>
        <w:rPr>
          <w:snapToGrid w:val="0"/>
        </w:rPr>
      </w:pPr>
      <w:r>
        <w:rPr>
          <w:snapToGrid w:val="0"/>
        </w:rPr>
        <w:t>Sadece anaerobik bakterilerde etkili olan metronidazol</w:t>
      </w:r>
      <w:r w:rsidR="00EC77B5">
        <w:rPr>
          <w:snapToGrid w:val="0"/>
        </w:rPr>
        <w:t xml:space="preserve"> (</w:t>
      </w:r>
      <w:r w:rsidR="00EC77B5" w:rsidRPr="00EC77B5">
        <w:rPr>
          <w:i/>
          <w:snapToGrid w:val="0"/>
        </w:rPr>
        <w:t>Flagyl, Metrajil, Metrazol, Metranidazol</w:t>
      </w:r>
      <w:r w:rsidR="00EC77B5">
        <w:rPr>
          <w:snapToGrid w:val="0"/>
        </w:rPr>
        <w:t xml:space="preserve">) </w:t>
      </w:r>
      <w:r>
        <w:rPr>
          <w:snapToGrid w:val="0"/>
        </w:rPr>
        <w:t>ise</w:t>
      </w:r>
      <w:r w:rsidR="00860575">
        <w:rPr>
          <w:snapToGrid w:val="0"/>
        </w:rPr>
        <w:t>,</w:t>
      </w:r>
      <w:r>
        <w:rPr>
          <w:snapToGrid w:val="0"/>
        </w:rPr>
        <w:t xml:space="preserve"> yukarıda bahsedilen gastrointestinal prob</w:t>
      </w:r>
      <w:r>
        <w:rPr>
          <w:snapToGrid w:val="0"/>
        </w:rPr>
        <w:softHyphen/>
        <w:t>lemleri yaratabilen ve orta derecede toksisite gösteren bir ant</w:t>
      </w:r>
      <w:r w:rsidR="00860575">
        <w:rPr>
          <w:snapToGrid w:val="0"/>
        </w:rPr>
        <w:t xml:space="preserve">ibiyotik grubudur. </w:t>
      </w:r>
      <w:r w:rsidR="00DB199E">
        <w:rPr>
          <w:snapToGrid w:val="0"/>
        </w:rPr>
        <w:t xml:space="preserve">Bu nedenle yemeklerden sonra alınması önerilir. </w:t>
      </w:r>
      <w:r w:rsidR="00860575">
        <w:rPr>
          <w:snapToGrid w:val="0"/>
        </w:rPr>
        <w:t>Metronidazol</w:t>
      </w:r>
      <w:r>
        <w:rPr>
          <w:snapToGrid w:val="0"/>
        </w:rPr>
        <w:t xml:space="preserve"> alan hasta alkol</w:t>
      </w:r>
      <w:r w:rsidR="00446580">
        <w:rPr>
          <w:snapToGrid w:val="0"/>
        </w:rPr>
        <w:t xml:space="preserve"> </w:t>
      </w:r>
      <w:r w:rsidR="00621C52">
        <w:rPr>
          <w:snapToGrid w:val="0"/>
        </w:rPr>
        <w:t xml:space="preserve">de kullanırsa, </w:t>
      </w:r>
      <w:r>
        <w:rPr>
          <w:snapToGrid w:val="0"/>
        </w:rPr>
        <w:t>ani ve ciddi abdominal kramplar ve kusma görülebilir.</w:t>
      </w:r>
    </w:p>
    <w:p w14:paraId="000E2E32" w14:textId="77777777" w:rsidR="00FD39D0" w:rsidRDefault="00FD39D0">
      <w:pPr>
        <w:spacing w:before="120"/>
        <w:rPr>
          <w:snapToGrid w:val="0"/>
        </w:rPr>
      </w:pPr>
      <w:r>
        <w:rPr>
          <w:snapToGrid w:val="0"/>
        </w:rPr>
        <w:t>Özellikle parenteral yol ile ve</w:t>
      </w:r>
      <w:r>
        <w:rPr>
          <w:snapToGrid w:val="0"/>
        </w:rPr>
        <w:softHyphen/>
        <w:t xml:space="preserve">rilen </w:t>
      </w:r>
      <w:r w:rsidR="0085474A">
        <w:rPr>
          <w:snapToGrid w:val="0"/>
        </w:rPr>
        <w:t>ami</w:t>
      </w:r>
      <w:r w:rsidR="0085474A">
        <w:rPr>
          <w:snapToGrid w:val="0"/>
        </w:rPr>
        <w:softHyphen/>
        <w:t xml:space="preserve">noglikozid grubu antibiyotikler gibi diğer ilaçlar, </w:t>
      </w:r>
      <w:r>
        <w:rPr>
          <w:snapToGrid w:val="0"/>
        </w:rPr>
        <w:t xml:space="preserve">böbreklere ve sinirlerden VIII. </w:t>
      </w:r>
      <w:r w:rsidR="00D04C47">
        <w:rPr>
          <w:snapToGrid w:val="0"/>
        </w:rPr>
        <w:t>(N. vestibülokoklear</w:t>
      </w:r>
      <w:r w:rsidR="00975D1E">
        <w:rPr>
          <w:snapToGrid w:val="0"/>
        </w:rPr>
        <w:t>: işitme ve denge işlevinden sorumlu</w:t>
      </w:r>
      <w:r w:rsidR="00D04C47">
        <w:rPr>
          <w:snapToGrid w:val="0"/>
        </w:rPr>
        <w:t xml:space="preserve">) </w:t>
      </w:r>
      <w:r>
        <w:rPr>
          <w:snapToGrid w:val="0"/>
        </w:rPr>
        <w:t>kafa çiftine ciddi zararlar verirler. Yine kloramfenikol ciddi hematolojik bozukluklar ve so</w:t>
      </w:r>
      <w:r>
        <w:rPr>
          <w:snapToGrid w:val="0"/>
        </w:rPr>
        <w:softHyphen/>
        <w:t xml:space="preserve">nunda aplastik anemi meydana </w:t>
      </w:r>
      <w:r w:rsidR="00795981">
        <w:rPr>
          <w:snapToGrid w:val="0"/>
        </w:rPr>
        <w:t>getirebilir</w:t>
      </w:r>
      <w:r>
        <w:rPr>
          <w:snapToGrid w:val="0"/>
        </w:rPr>
        <w:t xml:space="preserve">. Bu nedenle odontojenik enfeksiyonlarda </w:t>
      </w:r>
      <w:r w:rsidRPr="00FD3D53">
        <w:rPr>
          <w:i/>
          <w:snapToGrid w:val="0"/>
        </w:rPr>
        <w:t>parenteral</w:t>
      </w:r>
      <w:r>
        <w:rPr>
          <w:snapToGrid w:val="0"/>
        </w:rPr>
        <w:t xml:space="preserve"> ilaç kul</w:t>
      </w:r>
      <w:r>
        <w:rPr>
          <w:snapToGrid w:val="0"/>
        </w:rPr>
        <w:softHyphen/>
        <w:t xml:space="preserve">lanımı gerektiğinde yine seçilmesi uygun olan antibiyotik grupları </w:t>
      </w:r>
      <w:r w:rsidRPr="00FD3D53">
        <w:rPr>
          <w:i/>
          <w:snapToGrid w:val="0"/>
        </w:rPr>
        <w:t>pe</w:t>
      </w:r>
      <w:r w:rsidRPr="00FD3D53">
        <w:rPr>
          <w:i/>
          <w:snapToGrid w:val="0"/>
        </w:rPr>
        <w:softHyphen/>
        <w:t>nisilin, klindamisin, parenteral se</w:t>
      </w:r>
      <w:r w:rsidRPr="00FD3D53">
        <w:rPr>
          <w:i/>
          <w:snapToGrid w:val="0"/>
        </w:rPr>
        <w:softHyphen/>
        <w:t>folosporinler ve metronidazoldür</w:t>
      </w:r>
      <w:r>
        <w:rPr>
          <w:snapToGrid w:val="0"/>
        </w:rPr>
        <w:t>.</w:t>
      </w:r>
    </w:p>
    <w:p w14:paraId="3B0EF0EE" w14:textId="77777777" w:rsidR="00FD39D0" w:rsidRDefault="00FD39D0">
      <w:pPr>
        <w:spacing w:before="120"/>
        <w:rPr>
          <w:snapToGrid w:val="0"/>
        </w:rPr>
      </w:pPr>
      <w:r>
        <w:rPr>
          <w:snapToGrid w:val="0"/>
        </w:rPr>
        <w:t>Antibiyotiklerin toksik re</w:t>
      </w:r>
      <w:r>
        <w:rPr>
          <w:snapToGrid w:val="0"/>
        </w:rPr>
        <w:softHyphen/>
        <w:t>aksiyonlar kadar ciddi olmayan</w:t>
      </w:r>
      <w:r w:rsidR="0051209B">
        <w:rPr>
          <w:snapToGrid w:val="0"/>
        </w:rPr>
        <w:t>,</w:t>
      </w:r>
      <w:r>
        <w:rPr>
          <w:snapToGrid w:val="0"/>
        </w:rPr>
        <w:t xml:space="preserve"> başka istenmeyen etkileri de olabilir. Bu yan etkiler özellikle başka ilaçlar ile birlikte kullandıklarında</w:t>
      </w:r>
      <w:r w:rsidR="00646649">
        <w:rPr>
          <w:snapToGrid w:val="0"/>
        </w:rPr>
        <w:t>,</w:t>
      </w:r>
      <w:r>
        <w:rPr>
          <w:snapToGrid w:val="0"/>
        </w:rPr>
        <w:t xml:space="preserve"> ilaç etkileşimlerine bağlı olarak ortaya çıkar. Örneğin bazı antibiyotikler ile doğum kontrol hapları arasında böyle bir etkileşim olabilir.</w:t>
      </w:r>
    </w:p>
    <w:p w14:paraId="473DC037" w14:textId="1F38F6B1" w:rsidR="00FD39D0" w:rsidRDefault="00FD39D0">
      <w:pPr>
        <w:spacing w:before="120"/>
        <w:rPr>
          <w:snapToGrid w:val="0"/>
        </w:rPr>
      </w:pPr>
      <w:r>
        <w:rPr>
          <w:snapToGrid w:val="0"/>
        </w:rPr>
        <w:t>Rifampin, penisilin, ampisilin, amoksisilin, sefaleksin, tetrasiklin ve eritromisin gibi antibiyotikler plazmadaki östrojen seviyesini dü</w:t>
      </w:r>
      <w:r>
        <w:rPr>
          <w:snapToGrid w:val="0"/>
        </w:rPr>
        <w:softHyphen/>
        <w:t>şürürler ve bu nedenle doğum kont</w:t>
      </w:r>
      <w:r>
        <w:rPr>
          <w:snapToGrid w:val="0"/>
        </w:rPr>
        <w:softHyphen/>
        <w:t xml:space="preserve">rol hapları gerektiği gibi koruyucu olamaz. </w:t>
      </w:r>
      <w:r w:rsidR="00307FE1">
        <w:rPr>
          <w:snapToGrid w:val="0"/>
        </w:rPr>
        <w:t xml:space="preserve">Doğum kontrol hapı kullanan </w:t>
      </w:r>
      <w:r>
        <w:rPr>
          <w:snapToGrid w:val="0"/>
        </w:rPr>
        <w:t xml:space="preserve">bir </w:t>
      </w:r>
      <w:r w:rsidR="00620C76">
        <w:rPr>
          <w:snapToGrid w:val="0"/>
        </w:rPr>
        <w:t>kadın</w:t>
      </w:r>
      <w:r w:rsidR="00795981">
        <w:rPr>
          <w:snapToGrid w:val="0"/>
        </w:rPr>
        <w:t xml:space="preserve"> </w:t>
      </w:r>
      <w:r>
        <w:rPr>
          <w:snapToGrid w:val="0"/>
        </w:rPr>
        <w:t>has</w:t>
      </w:r>
      <w:r>
        <w:rPr>
          <w:snapToGrid w:val="0"/>
        </w:rPr>
        <w:softHyphen/>
        <w:t>taya bu ilaçlardan yazarken</w:t>
      </w:r>
      <w:r w:rsidR="00646649">
        <w:rPr>
          <w:snapToGrid w:val="0"/>
        </w:rPr>
        <w:t>,</w:t>
      </w:r>
      <w:r w:rsidR="00012F0E">
        <w:rPr>
          <w:snapToGrid w:val="0"/>
        </w:rPr>
        <w:t xml:space="preserve"> doğum kontrol</w:t>
      </w:r>
      <w:r>
        <w:rPr>
          <w:snapToGrid w:val="0"/>
        </w:rPr>
        <w:t xml:space="preserve"> hapın</w:t>
      </w:r>
      <w:r w:rsidR="00012F0E">
        <w:rPr>
          <w:snapToGrid w:val="0"/>
        </w:rPr>
        <w:t>ın</w:t>
      </w:r>
      <w:r>
        <w:rPr>
          <w:snapToGrid w:val="0"/>
        </w:rPr>
        <w:t xml:space="preserve"> etkisiz olabileceğini ha</w:t>
      </w:r>
      <w:r>
        <w:rPr>
          <w:snapToGrid w:val="0"/>
        </w:rPr>
        <w:softHyphen/>
        <w:t>tırlamakta yarar vardır.</w:t>
      </w:r>
    </w:p>
    <w:p w14:paraId="2703D8B8" w14:textId="77777777" w:rsidR="00FD39D0" w:rsidRDefault="00FD39D0">
      <w:pPr>
        <w:spacing w:before="120"/>
        <w:rPr>
          <w:i/>
          <w:snapToGrid w:val="0"/>
        </w:rPr>
      </w:pPr>
      <w:r>
        <w:rPr>
          <w:i/>
          <w:snapToGrid w:val="0"/>
        </w:rPr>
        <w:t>• Mümkün olduğu kadar bak</w:t>
      </w:r>
      <w:r>
        <w:rPr>
          <w:i/>
          <w:snapToGrid w:val="0"/>
        </w:rPr>
        <w:softHyphen/>
        <w:t xml:space="preserve">terisit antibiyotik kullanılmalıdır: </w:t>
      </w:r>
    </w:p>
    <w:p w14:paraId="599DE368" w14:textId="79F18A91" w:rsidR="00FD39D0" w:rsidRDefault="00FD39D0">
      <w:pPr>
        <w:spacing w:before="120"/>
        <w:rPr>
          <w:snapToGrid w:val="0"/>
        </w:rPr>
      </w:pPr>
      <w:r>
        <w:rPr>
          <w:snapToGrid w:val="0"/>
        </w:rPr>
        <w:t>Antibiyotikler ya doğrudan bak</w:t>
      </w:r>
      <w:r>
        <w:rPr>
          <w:snapToGrid w:val="0"/>
        </w:rPr>
        <w:softHyphen/>
        <w:t xml:space="preserve">terileri öldürerek </w:t>
      </w:r>
      <w:r w:rsidRPr="007D3C67">
        <w:rPr>
          <w:b/>
          <w:snapToGrid w:val="0"/>
        </w:rPr>
        <w:t>bakterisit</w:t>
      </w:r>
      <w:r>
        <w:rPr>
          <w:snapToGrid w:val="0"/>
        </w:rPr>
        <w:t xml:space="preserve"> etki veya üreyip çoğalmalarını engelleyerek </w:t>
      </w:r>
      <w:r w:rsidRPr="007D3C67">
        <w:rPr>
          <w:b/>
          <w:snapToGrid w:val="0"/>
        </w:rPr>
        <w:t>bakteriostatik</w:t>
      </w:r>
      <w:r>
        <w:rPr>
          <w:snapToGrid w:val="0"/>
        </w:rPr>
        <w:t xml:space="preserve"> etki yaparlar. Bak</w:t>
      </w:r>
      <w:r>
        <w:rPr>
          <w:snapToGrid w:val="0"/>
        </w:rPr>
        <w:softHyphen/>
        <w:t>teriostatik antibiyotikler vücut sa</w:t>
      </w:r>
      <w:r>
        <w:rPr>
          <w:snapToGrid w:val="0"/>
        </w:rPr>
        <w:softHyphen/>
        <w:t>vunma sisteminde baskılanma olan kişilerde kullanılmamalıdırlar. Ör</w:t>
      </w:r>
      <w:r>
        <w:rPr>
          <w:snapToGrid w:val="0"/>
        </w:rPr>
        <w:softHyphen/>
        <w:t>neğin kanser kemoterapisi gören bir hastada bakteriostatik antibiyotik olan eritromisin yerine bakterisit antibiyotik olan penisilin se</w:t>
      </w:r>
      <w:r>
        <w:rPr>
          <w:snapToGrid w:val="0"/>
        </w:rPr>
        <w:softHyphen/>
        <w:t>çilmelidir. Bunun sebebi bak</w:t>
      </w:r>
      <w:r>
        <w:rPr>
          <w:snapToGrid w:val="0"/>
        </w:rPr>
        <w:softHyphen/>
        <w:t>teriostatik antibiyotiklerin etkili ola</w:t>
      </w:r>
      <w:r>
        <w:rPr>
          <w:snapToGrid w:val="0"/>
        </w:rPr>
        <w:softHyphen/>
        <w:t>bilmeleri için, yani bakteri üremesini yavaşlatmaları için o bölgeye iyi bir fagositoz yapan hücre göçü olması gerekir. Vücut savunması iyi ol</w:t>
      </w:r>
      <w:r>
        <w:rPr>
          <w:snapToGrid w:val="0"/>
        </w:rPr>
        <w:softHyphen/>
        <w:t>mayan kişilerde fagositozis</w:t>
      </w:r>
      <w:r w:rsidR="002321C4">
        <w:rPr>
          <w:snapToGrid w:val="0"/>
        </w:rPr>
        <w:t xml:space="preserve"> d</w:t>
      </w:r>
      <w:r>
        <w:rPr>
          <w:snapToGrid w:val="0"/>
        </w:rPr>
        <w:t>e iyi ol</w:t>
      </w:r>
      <w:r>
        <w:rPr>
          <w:snapToGrid w:val="0"/>
        </w:rPr>
        <w:softHyphen/>
        <w:t xml:space="preserve">mayacağı için ilaç yararlı olmaz. Halbuki bakterisit antibiyotikler </w:t>
      </w:r>
      <w:r w:rsidR="00026C8D">
        <w:rPr>
          <w:snapToGrid w:val="0"/>
        </w:rPr>
        <w:t>çeşitli mekanizmalarla bakterilerin ölümüne neden olurlar</w:t>
      </w:r>
      <w:r>
        <w:rPr>
          <w:snapToGrid w:val="0"/>
        </w:rPr>
        <w:t>.</w:t>
      </w:r>
    </w:p>
    <w:p w14:paraId="192A0173" w14:textId="77777777" w:rsidR="00FD39D0" w:rsidRDefault="00FD39D0">
      <w:pPr>
        <w:spacing w:before="120"/>
        <w:rPr>
          <w:i/>
          <w:snapToGrid w:val="0"/>
        </w:rPr>
      </w:pPr>
      <w:r>
        <w:rPr>
          <w:i/>
          <w:snapToGrid w:val="0"/>
        </w:rPr>
        <w:lastRenderedPageBreak/>
        <w:t>• Verilen antibiyotiğin fiyatı bi</w:t>
      </w:r>
      <w:r>
        <w:rPr>
          <w:i/>
          <w:snapToGrid w:val="0"/>
        </w:rPr>
        <w:softHyphen/>
        <w:t xml:space="preserve">linmelidir: </w:t>
      </w:r>
    </w:p>
    <w:p w14:paraId="7B864522" w14:textId="6231A614" w:rsidR="00FD39D0" w:rsidRDefault="00FD39D0">
      <w:pPr>
        <w:spacing w:before="120"/>
        <w:rPr>
          <w:snapToGrid w:val="0"/>
        </w:rPr>
      </w:pPr>
      <w:r>
        <w:rPr>
          <w:snapToGrid w:val="0"/>
        </w:rPr>
        <w:t>Antibiyotik seçerken yu</w:t>
      </w:r>
      <w:r>
        <w:rPr>
          <w:snapToGrid w:val="0"/>
        </w:rPr>
        <w:softHyphen/>
        <w:t>karıda sayılan tıbbi özellikler ya</w:t>
      </w:r>
      <w:r>
        <w:rPr>
          <w:snapToGrid w:val="0"/>
        </w:rPr>
        <w:softHyphen/>
        <w:t>nında hastanın ekonomik gücüne uygun olan bir preparatın ve</w:t>
      </w:r>
      <w:r>
        <w:rPr>
          <w:snapToGrid w:val="0"/>
        </w:rPr>
        <w:softHyphen/>
        <w:t>rilmesinde yarar vardır.</w:t>
      </w:r>
      <w:r w:rsidR="00C74F61">
        <w:rPr>
          <w:snapToGrid w:val="0"/>
        </w:rPr>
        <w:t xml:space="preserve"> </w:t>
      </w:r>
      <w:r w:rsidR="00872552">
        <w:rPr>
          <w:snapToGrid w:val="0"/>
        </w:rPr>
        <w:t>Aşağıdaki tabloda bazı antibiyotik fiyatları vardır.</w:t>
      </w:r>
    </w:p>
    <w:p w14:paraId="4A5A4AD4" w14:textId="77777777" w:rsidR="009F2C8A" w:rsidRDefault="009F2C8A">
      <w:pPr>
        <w:spacing w:before="120"/>
        <w:rPr>
          <w:snapToGrid w:val="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84"/>
        <w:gridCol w:w="1284"/>
        <w:gridCol w:w="1161"/>
        <w:gridCol w:w="1161"/>
      </w:tblGrid>
      <w:tr w:rsidR="001A7FC6" w:rsidRPr="00947915" w14:paraId="4504F870" w14:textId="4209E8D1" w:rsidTr="00947915">
        <w:trPr>
          <w:jc w:val="center"/>
        </w:trPr>
        <w:tc>
          <w:tcPr>
            <w:tcW w:w="0" w:type="auto"/>
          </w:tcPr>
          <w:p w14:paraId="0885EF48" w14:textId="77777777" w:rsidR="002C0DC8" w:rsidRPr="00947915" w:rsidRDefault="002C0DC8" w:rsidP="00947915">
            <w:pPr>
              <w:spacing w:before="0" w:line="240" w:lineRule="auto"/>
              <w:ind w:firstLine="0"/>
              <w:rPr>
                <w:snapToGrid w:val="0"/>
                <w:sz w:val="20"/>
                <w:szCs w:val="18"/>
              </w:rPr>
            </w:pPr>
          </w:p>
        </w:tc>
        <w:tc>
          <w:tcPr>
            <w:tcW w:w="0" w:type="auto"/>
          </w:tcPr>
          <w:p w14:paraId="1539440C" w14:textId="6064C4D5" w:rsidR="002C0DC8" w:rsidRPr="00947915" w:rsidRDefault="002C0DC8" w:rsidP="00947915">
            <w:pPr>
              <w:spacing w:before="0" w:line="240" w:lineRule="auto"/>
              <w:ind w:firstLine="0"/>
              <w:jc w:val="right"/>
              <w:rPr>
                <w:snapToGrid w:val="0"/>
                <w:sz w:val="20"/>
                <w:szCs w:val="18"/>
              </w:rPr>
            </w:pPr>
            <w:r w:rsidRPr="00947915">
              <w:rPr>
                <w:snapToGrid w:val="0"/>
                <w:sz w:val="20"/>
                <w:szCs w:val="18"/>
              </w:rPr>
              <w:t>Kasım 2007</w:t>
            </w:r>
          </w:p>
        </w:tc>
        <w:tc>
          <w:tcPr>
            <w:tcW w:w="0" w:type="auto"/>
          </w:tcPr>
          <w:p w14:paraId="50F43E40" w14:textId="294CD816" w:rsidR="002C0DC8" w:rsidRPr="00947915" w:rsidRDefault="002C0DC8" w:rsidP="00947915">
            <w:pPr>
              <w:spacing w:before="0" w:line="240" w:lineRule="auto"/>
              <w:ind w:firstLine="0"/>
              <w:jc w:val="right"/>
              <w:rPr>
                <w:snapToGrid w:val="0"/>
                <w:sz w:val="20"/>
                <w:szCs w:val="18"/>
              </w:rPr>
            </w:pPr>
            <w:r w:rsidRPr="00947915">
              <w:rPr>
                <w:snapToGrid w:val="0"/>
                <w:sz w:val="20"/>
                <w:szCs w:val="18"/>
              </w:rPr>
              <w:t>Ekim 2022</w:t>
            </w:r>
          </w:p>
        </w:tc>
        <w:tc>
          <w:tcPr>
            <w:tcW w:w="0" w:type="auto"/>
          </w:tcPr>
          <w:p w14:paraId="1135733F" w14:textId="1F2B696E" w:rsidR="002C0DC8" w:rsidRPr="00947915" w:rsidRDefault="002C0DC8" w:rsidP="00947915">
            <w:pPr>
              <w:spacing w:before="0" w:line="240" w:lineRule="auto"/>
              <w:ind w:firstLine="0"/>
              <w:jc w:val="right"/>
              <w:rPr>
                <w:snapToGrid w:val="0"/>
                <w:sz w:val="20"/>
                <w:szCs w:val="18"/>
              </w:rPr>
            </w:pPr>
            <w:r w:rsidRPr="00947915">
              <w:rPr>
                <w:snapToGrid w:val="0"/>
                <w:sz w:val="20"/>
                <w:szCs w:val="18"/>
              </w:rPr>
              <w:t>Ekim 2025</w:t>
            </w:r>
          </w:p>
        </w:tc>
      </w:tr>
      <w:tr w:rsidR="001A7FC6" w:rsidRPr="00947915" w14:paraId="64E6BFD2" w14:textId="77777777" w:rsidTr="00947915">
        <w:trPr>
          <w:jc w:val="center"/>
        </w:trPr>
        <w:tc>
          <w:tcPr>
            <w:tcW w:w="0" w:type="auto"/>
          </w:tcPr>
          <w:p w14:paraId="0324A55D" w14:textId="77777777" w:rsidR="002C0DC8" w:rsidRPr="00947915" w:rsidRDefault="002C0DC8" w:rsidP="00947915">
            <w:pPr>
              <w:spacing w:before="0" w:line="240" w:lineRule="auto"/>
              <w:ind w:firstLine="0"/>
              <w:rPr>
                <w:snapToGrid w:val="0"/>
                <w:sz w:val="20"/>
                <w:szCs w:val="18"/>
              </w:rPr>
            </w:pPr>
            <w:r w:rsidRPr="00947915">
              <w:rPr>
                <w:snapToGrid w:val="0"/>
                <w:sz w:val="20"/>
                <w:szCs w:val="18"/>
              </w:rPr>
              <w:t>Pen-Os 1000 24 tb</w:t>
            </w:r>
            <w:r w:rsidRPr="00947915">
              <w:rPr>
                <w:snapToGrid w:val="0"/>
                <w:sz w:val="20"/>
                <w:szCs w:val="18"/>
              </w:rPr>
              <w:tab/>
            </w:r>
          </w:p>
        </w:tc>
        <w:tc>
          <w:tcPr>
            <w:tcW w:w="0" w:type="auto"/>
          </w:tcPr>
          <w:p w14:paraId="2FE88294" w14:textId="77777777" w:rsidR="002C0DC8" w:rsidRPr="00947915" w:rsidRDefault="002C0DC8" w:rsidP="00947915">
            <w:pPr>
              <w:spacing w:before="0" w:line="240" w:lineRule="auto"/>
              <w:ind w:firstLine="0"/>
              <w:jc w:val="right"/>
              <w:rPr>
                <w:snapToGrid w:val="0"/>
                <w:sz w:val="20"/>
                <w:szCs w:val="18"/>
              </w:rPr>
            </w:pPr>
            <w:r w:rsidRPr="00947915">
              <w:rPr>
                <w:snapToGrid w:val="0"/>
                <w:sz w:val="20"/>
                <w:szCs w:val="18"/>
              </w:rPr>
              <w:t>15,5 YTL</w:t>
            </w:r>
          </w:p>
        </w:tc>
        <w:tc>
          <w:tcPr>
            <w:tcW w:w="0" w:type="auto"/>
          </w:tcPr>
          <w:p w14:paraId="05E63E8A" w14:textId="77777777" w:rsidR="002C0DC8" w:rsidRPr="00947915" w:rsidRDefault="002C0DC8" w:rsidP="00947915">
            <w:pPr>
              <w:spacing w:before="0" w:line="240" w:lineRule="auto"/>
              <w:ind w:firstLine="0"/>
              <w:jc w:val="right"/>
              <w:rPr>
                <w:snapToGrid w:val="0"/>
                <w:sz w:val="20"/>
                <w:szCs w:val="18"/>
              </w:rPr>
            </w:pPr>
            <w:r w:rsidRPr="00947915">
              <w:rPr>
                <w:snapToGrid w:val="0"/>
                <w:sz w:val="20"/>
                <w:szCs w:val="18"/>
              </w:rPr>
              <w:t>40,64 TL</w:t>
            </w:r>
          </w:p>
        </w:tc>
        <w:tc>
          <w:tcPr>
            <w:tcW w:w="0" w:type="auto"/>
          </w:tcPr>
          <w:p w14:paraId="49DE015A" w14:textId="0C8F84F5" w:rsidR="002C0DC8" w:rsidRPr="00947915" w:rsidRDefault="002C0DC8" w:rsidP="00947915">
            <w:pPr>
              <w:spacing w:before="0" w:line="240" w:lineRule="auto"/>
              <w:ind w:firstLine="0"/>
              <w:jc w:val="right"/>
              <w:rPr>
                <w:snapToGrid w:val="0"/>
                <w:sz w:val="20"/>
                <w:szCs w:val="18"/>
              </w:rPr>
            </w:pPr>
            <w:r w:rsidRPr="00947915">
              <w:rPr>
                <w:snapToGrid w:val="0"/>
                <w:sz w:val="20"/>
                <w:szCs w:val="18"/>
              </w:rPr>
              <w:t>157,26</w:t>
            </w:r>
            <w:r w:rsidR="001A7FC6" w:rsidRPr="00947915">
              <w:rPr>
                <w:snapToGrid w:val="0"/>
                <w:sz w:val="20"/>
                <w:szCs w:val="18"/>
              </w:rPr>
              <w:t xml:space="preserve"> TL</w:t>
            </w:r>
          </w:p>
        </w:tc>
      </w:tr>
      <w:tr w:rsidR="001A7FC6" w:rsidRPr="00947915" w14:paraId="31E97E67" w14:textId="77777777" w:rsidTr="00947915">
        <w:trPr>
          <w:jc w:val="center"/>
        </w:trPr>
        <w:tc>
          <w:tcPr>
            <w:tcW w:w="0" w:type="auto"/>
          </w:tcPr>
          <w:p w14:paraId="0AF72392" w14:textId="77777777" w:rsidR="002C0DC8" w:rsidRPr="00947915" w:rsidRDefault="002C0DC8" w:rsidP="00947915">
            <w:pPr>
              <w:spacing w:before="0" w:line="240" w:lineRule="auto"/>
              <w:ind w:firstLine="0"/>
              <w:rPr>
                <w:snapToGrid w:val="0"/>
                <w:sz w:val="20"/>
                <w:szCs w:val="18"/>
              </w:rPr>
            </w:pPr>
            <w:r w:rsidRPr="00947915">
              <w:rPr>
                <w:snapToGrid w:val="0"/>
                <w:sz w:val="20"/>
                <w:szCs w:val="18"/>
              </w:rPr>
              <w:t>Alfoxil 500 mg 16 tb</w:t>
            </w:r>
          </w:p>
        </w:tc>
        <w:tc>
          <w:tcPr>
            <w:tcW w:w="0" w:type="auto"/>
          </w:tcPr>
          <w:p w14:paraId="461C3CAE" w14:textId="77777777" w:rsidR="002C0DC8" w:rsidRPr="00947915" w:rsidRDefault="002C0DC8" w:rsidP="00947915">
            <w:pPr>
              <w:spacing w:before="0" w:line="240" w:lineRule="auto"/>
              <w:ind w:firstLine="0"/>
              <w:jc w:val="right"/>
              <w:rPr>
                <w:snapToGrid w:val="0"/>
                <w:sz w:val="20"/>
                <w:szCs w:val="18"/>
              </w:rPr>
            </w:pPr>
            <w:r w:rsidRPr="00947915">
              <w:rPr>
                <w:snapToGrid w:val="0"/>
                <w:sz w:val="20"/>
                <w:szCs w:val="18"/>
              </w:rPr>
              <w:t>6,22 YTL</w:t>
            </w:r>
          </w:p>
        </w:tc>
        <w:tc>
          <w:tcPr>
            <w:tcW w:w="0" w:type="auto"/>
          </w:tcPr>
          <w:p w14:paraId="4450B23B" w14:textId="77777777" w:rsidR="002C0DC8" w:rsidRPr="00947915" w:rsidRDefault="002C0DC8" w:rsidP="00947915">
            <w:pPr>
              <w:spacing w:before="0" w:line="240" w:lineRule="auto"/>
              <w:ind w:firstLine="0"/>
              <w:jc w:val="right"/>
              <w:rPr>
                <w:snapToGrid w:val="0"/>
                <w:sz w:val="20"/>
                <w:szCs w:val="18"/>
              </w:rPr>
            </w:pPr>
            <w:r w:rsidRPr="00947915">
              <w:rPr>
                <w:snapToGrid w:val="0"/>
                <w:sz w:val="20"/>
                <w:szCs w:val="18"/>
              </w:rPr>
              <w:t>21,36 TL</w:t>
            </w:r>
          </w:p>
        </w:tc>
        <w:tc>
          <w:tcPr>
            <w:tcW w:w="0" w:type="auto"/>
          </w:tcPr>
          <w:p w14:paraId="307FCD08" w14:textId="78EC64D8" w:rsidR="002C0DC8" w:rsidRPr="00947915" w:rsidRDefault="002C0DC8" w:rsidP="00947915">
            <w:pPr>
              <w:spacing w:before="0" w:line="240" w:lineRule="auto"/>
              <w:ind w:firstLine="0"/>
              <w:jc w:val="right"/>
              <w:rPr>
                <w:snapToGrid w:val="0"/>
                <w:sz w:val="20"/>
                <w:szCs w:val="18"/>
              </w:rPr>
            </w:pPr>
            <w:r w:rsidRPr="00947915">
              <w:rPr>
                <w:snapToGrid w:val="0"/>
                <w:sz w:val="20"/>
                <w:szCs w:val="18"/>
              </w:rPr>
              <w:t>96,01</w:t>
            </w:r>
            <w:r w:rsidR="001A7FC6" w:rsidRPr="00947915">
              <w:rPr>
                <w:snapToGrid w:val="0"/>
                <w:sz w:val="20"/>
                <w:szCs w:val="18"/>
              </w:rPr>
              <w:t xml:space="preserve"> TL</w:t>
            </w:r>
          </w:p>
        </w:tc>
      </w:tr>
      <w:tr w:rsidR="001A7FC6" w:rsidRPr="00947915" w14:paraId="4AD24F05" w14:textId="77777777" w:rsidTr="00947915">
        <w:trPr>
          <w:jc w:val="center"/>
        </w:trPr>
        <w:tc>
          <w:tcPr>
            <w:tcW w:w="0" w:type="auto"/>
          </w:tcPr>
          <w:p w14:paraId="528C7C71" w14:textId="77777777" w:rsidR="002C0DC8" w:rsidRPr="00947915" w:rsidRDefault="002C0DC8" w:rsidP="00947915">
            <w:pPr>
              <w:spacing w:before="0" w:line="240" w:lineRule="auto"/>
              <w:ind w:firstLine="0"/>
              <w:rPr>
                <w:snapToGrid w:val="0"/>
                <w:sz w:val="20"/>
                <w:szCs w:val="18"/>
              </w:rPr>
            </w:pPr>
            <w:r w:rsidRPr="00947915">
              <w:rPr>
                <w:snapToGrid w:val="0"/>
                <w:sz w:val="20"/>
                <w:szCs w:val="18"/>
              </w:rPr>
              <w:t>Largopen 500 mg 16 tb</w:t>
            </w:r>
          </w:p>
        </w:tc>
        <w:tc>
          <w:tcPr>
            <w:tcW w:w="0" w:type="auto"/>
          </w:tcPr>
          <w:p w14:paraId="728ED423" w14:textId="77777777" w:rsidR="002C0DC8" w:rsidRPr="00947915" w:rsidRDefault="002C0DC8" w:rsidP="00947915">
            <w:pPr>
              <w:spacing w:before="0" w:line="240" w:lineRule="auto"/>
              <w:ind w:firstLine="0"/>
              <w:jc w:val="right"/>
              <w:rPr>
                <w:snapToGrid w:val="0"/>
                <w:sz w:val="20"/>
                <w:szCs w:val="18"/>
              </w:rPr>
            </w:pPr>
            <w:r w:rsidRPr="00947915">
              <w:rPr>
                <w:snapToGrid w:val="0"/>
                <w:sz w:val="20"/>
                <w:szCs w:val="18"/>
              </w:rPr>
              <w:t>5,84 YTL</w:t>
            </w:r>
          </w:p>
        </w:tc>
        <w:tc>
          <w:tcPr>
            <w:tcW w:w="0" w:type="auto"/>
          </w:tcPr>
          <w:p w14:paraId="6C6D41CA" w14:textId="77777777" w:rsidR="002C0DC8" w:rsidRPr="00947915" w:rsidRDefault="002C0DC8" w:rsidP="00947915">
            <w:pPr>
              <w:spacing w:before="0" w:line="240" w:lineRule="auto"/>
              <w:ind w:firstLine="0"/>
              <w:jc w:val="right"/>
              <w:rPr>
                <w:snapToGrid w:val="0"/>
                <w:sz w:val="20"/>
                <w:szCs w:val="18"/>
              </w:rPr>
            </w:pPr>
            <w:r w:rsidRPr="00947915">
              <w:rPr>
                <w:snapToGrid w:val="0"/>
                <w:sz w:val="20"/>
                <w:szCs w:val="18"/>
              </w:rPr>
              <w:t>25,62 TL</w:t>
            </w:r>
          </w:p>
        </w:tc>
        <w:tc>
          <w:tcPr>
            <w:tcW w:w="0" w:type="auto"/>
          </w:tcPr>
          <w:p w14:paraId="303A621A" w14:textId="1FE5BB5D" w:rsidR="002C0DC8" w:rsidRPr="00947915" w:rsidRDefault="002C0DC8" w:rsidP="00947915">
            <w:pPr>
              <w:spacing w:before="0" w:line="240" w:lineRule="auto"/>
              <w:ind w:firstLine="0"/>
              <w:jc w:val="right"/>
              <w:rPr>
                <w:snapToGrid w:val="0"/>
                <w:sz w:val="20"/>
                <w:szCs w:val="18"/>
              </w:rPr>
            </w:pPr>
            <w:r w:rsidRPr="00947915">
              <w:rPr>
                <w:snapToGrid w:val="0"/>
                <w:sz w:val="20"/>
                <w:szCs w:val="18"/>
              </w:rPr>
              <w:t>89,21</w:t>
            </w:r>
            <w:r w:rsidR="001A7FC6" w:rsidRPr="00947915">
              <w:rPr>
                <w:snapToGrid w:val="0"/>
                <w:sz w:val="20"/>
                <w:szCs w:val="18"/>
              </w:rPr>
              <w:t xml:space="preserve"> TL</w:t>
            </w:r>
          </w:p>
        </w:tc>
      </w:tr>
      <w:tr w:rsidR="001A7FC6" w:rsidRPr="00947915" w14:paraId="2236A38B" w14:textId="77777777" w:rsidTr="00947915">
        <w:trPr>
          <w:jc w:val="center"/>
        </w:trPr>
        <w:tc>
          <w:tcPr>
            <w:tcW w:w="0" w:type="auto"/>
          </w:tcPr>
          <w:p w14:paraId="4C8B42DB" w14:textId="77777777" w:rsidR="002C0DC8" w:rsidRPr="00947915" w:rsidRDefault="002C0DC8" w:rsidP="00947915">
            <w:pPr>
              <w:spacing w:before="0" w:line="240" w:lineRule="auto"/>
              <w:ind w:firstLine="0"/>
              <w:rPr>
                <w:snapToGrid w:val="0"/>
                <w:sz w:val="20"/>
                <w:szCs w:val="18"/>
              </w:rPr>
            </w:pPr>
            <w:r w:rsidRPr="00947915">
              <w:rPr>
                <w:snapToGrid w:val="0"/>
                <w:sz w:val="20"/>
                <w:szCs w:val="18"/>
              </w:rPr>
              <w:t>Largopen 1000 mg 16 tb</w:t>
            </w:r>
          </w:p>
        </w:tc>
        <w:tc>
          <w:tcPr>
            <w:tcW w:w="0" w:type="auto"/>
          </w:tcPr>
          <w:p w14:paraId="1590BBE1" w14:textId="77777777" w:rsidR="002C0DC8" w:rsidRPr="00947915" w:rsidRDefault="002C0DC8" w:rsidP="00947915">
            <w:pPr>
              <w:spacing w:before="0" w:line="240" w:lineRule="auto"/>
              <w:ind w:firstLine="0"/>
              <w:jc w:val="right"/>
              <w:rPr>
                <w:snapToGrid w:val="0"/>
                <w:sz w:val="20"/>
                <w:szCs w:val="18"/>
              </w:rPr>
            </w:pPr>
            <w:r w:rsidRPr="00947915">
              <w:rPr>
                <w:snapToGrid w:val="0"/>
                <w:sz w:val="20"/>
                <w:szCs w:val="18"/>
              </w:rPr>
              <w:t>8,77 YTL</w:t>
            </w:r>
          </w:p>
        </w:tc>
        <w:tc>
          <w:tcPr>
            <w:tcW w:w="0" w:type="auto"/>
          </w:tcPr>
          <w:p w14:paraId="6C8464ED" w14:textId="77777777" w:rsidR="002C0DC8" w:rsidRPr="00947915" w:rsidRDefault="002C0DC8" w:rsidP="00947915">
            <w:pPr>
              <w:spacing w:before="0" w:line="240" w:lineRule="auto"/>
              <w:ind w:firstLine="0"/>
              <w:jc w:val="right"/>
              <w:rPr>
                <w:snapToGrid w:val="0"/>
                <w:sz w:val="20"/>
                <w:szCs w:val="18"/>
              </w:rPr>
            </w:pPr>
            <w:r w:rsidRPr="00947915">
              <w:rPr>
                <w:snapToGrid w:val="0"/>
                <w:sz w:val="20"/>
                <w:szCs w:val="18"/>
              </w:rPr>
              <w:t>40,64 TL</w:t>
            </w:r>
          </w:p>
        </w:tc>
        <w:tc>
          <w:tcPr>
            <w:tcW w:w="0" w:type="auto"/>
          </w:tcPr>
          <w:p w14:paraId="3BB8237F" w14:textId="4B51B33B" w:rsidR="002C0DC8" w:rsidRPr="00947915" w:rsidRDefault="002C0DC8" w:rsidP="00947915">
            <w:pPr>
              <w:spacing w:before="0" w:line="240" w:lineRule="auto"/>
              <w:ind w:firstLine="0"/>
              <w:jc w:val="right"/>
              <w:rPr>
                <w:snapToGrid w:val="0"/>
                <w:sz w:val="20"/>
                <w:szCs w:val="18"/>
              </w:rPr>
            </w:pPr>
            <w:r w:rsidRPr="00947915">
              <w:rPr>
                <w:snapToGrid w:val="0"/>
                <w:sz w:val="20"/>
                <w:szCs w:val="18"/>
              </w:rPr>
              <w:t>134,45</w:t>
            </w:r>
            <w:r w:rsidR="001A7FC6" w:rsidRPr="00947915">
              <w:rPr>
                <w:snapToGrid w:val="0"/>
                <w:sz w:val="20"/>
                <w:szCs w:val="18"/>
              </w:rPr>
              <w:t xml:space="preserve"> TL</w:t>
            </w:r>
          </w:p>
        </w:tc>
      </w:tr>
      <w:tr w:rsidR="001A7FC6" w:rsidRPr="00947915" w14:paraId="36CDEF7F" w14:textId="77777777" w:rsidTr="00947915">
        <w:trPr>
          <w:jc w:val="center"/>
        </w:trPr>
        <w:tc>
          <w:tcPr>
            <w:tcW w:w="0" w:type="auto"/>
          </w:tcPr>
          <w:p w14:paraId="08F56653" w14:textId="77777777" w:rsidR="002C0DC8" w:rsidRPr="00947915" w:rsidRDefault="002C0DC8" w:rsidP="00947915">
            <w:pPr>
              <w:spacing w:before="0" w:line="240" w:lineRule="auto"/>
              <w:ind w:firstLine="0"/>
              <w:rPr>
                <w:snapToGrid w:val="0"/>
                <w:sz w:val="20"/>
                <w:szCs w:val="18"/>
              </w:rPr>
            </w:pPr>
            <w:r w:rsidRPr="00947915">
              <w:rPr>
                <w:snapToGrid w:val="0"/>
                <w:sz w:val="20"/>
                <w:szCs w:val="18"/>
              </w:rPr>
              <w:t>Sulcid 375 mg 10 tb</w:t>
            </w:r>
          </w:p>
        </w:tc>
        <w:tc>
          <w:tcPr>
            <w:tcW w:w="0" w:type="auto"/>
          </w:tcPr>
          <w:p w14:paraId="49632963" w14:textId="77777777" w:rsidR="002C0DC8" w:rsidRPr="00947915" w:rsidRDefault="002C0DC8" w:rsidP="00947915">
            <w:pPr>
              <w:spacing w:before="0" w:line="240" w:lineRule="auto"/>
              <w:ind w:firstLine="0"/>
              <w:jc w:val="right"/>
              <w:rPr>
                <w:snapToGrid w:val="0"/>
                <w:sz w:val="20"/>
                <w:szCs w:val="18"/>
              </w:rPr>
            </w:pPr>
            <w:r w:rsidRPr="00947915">
              <w:rPr>
                <w:snapToGrid w:val="0"/>
                <w:sz w:val="20"/>
                <w:szCs w:val="18"/>
              </w:rPr>
              <w:t>15,85 YTL</w:t>
            </w:r>
          </w:p>
        </w:tc>
        <w:tc>
          <w:tcPr>
            <w:tcW w:w="0" w:type="auto"/>
          </w:tcPr>
          <w:p w14:paraId="7C378D62" w14:textId="77777777" w:rsidR="002C0DC8" w:rsidRPr="00947915" w:rsidRDefault="002C0DC8" w:rsidP="00947915">
            <w:pPr>
              <w:spacing w:before="0" w:line="240" w:lineRule="auto"/>
              <w:ind w:firstLine="0"/>
              <w:jc w:val="right"/>
              <w:rPr>
                <w:snapToGrid w:val="0"/>
                <w:sz w:val="20"/>
                <w:szCs w:val="18"/>
              </w:rPr>
            </w:pPr>
            <w:r w:rsidRPr="00947915">
              <w:rPr>
                <w:snapToGrid w:val="0"/>
                <w:sz w:val="20"/>
                <w:szCs w:val="18"/>
              </w:rPr>
              <w:t>40,64 TL</w:t>
            </w:r>
          </w:p>
        </w:tc>
        <w:tc>
          <w:tcPr>
            <w:tcW w:w="0" w:type="auto"/>
          </w:tcPr>
          <w:p w14:paraId="4CCB8584" w14:textId="1855AD1C" w:rsidR="002C0DC8" w:rsidRPr="00947915" w:rsidRDefault="002C0DC8" w:rsidP="00947915">
            <w:pPr>
              <w:spacing w:before="0" w:line="240" w:lineRule="auto"/>
              <w:ind w:firstLine="0"/>
              <w:jc w:val="right"/>
              <w:rPr>
                <w:snapToGrid w:val="0"/>
                <w:sz w:val="20"/>
                <w:szCs w:val="18"/>
              </w:rPr>
            </w:pPr>
            <w:r w:rsidRPr="00947915">
              <w:rPr>
                <w:snapToGrid w:val="0"/>
                <w:sz w:val="20"/>
                <w:szCs w:val="18"/>
              </w:rPr>
              <w:t>113,62</w:t>
            </w:r>
            <w:r w:rsidR="001A7FC6" w:rsidRPr="00947915">
              <w:rPr>
                <w:snapToGrid w:val="0"/>
                <w:sz w:val="20"/>
                <w:szCs w:val="18"/>
              </w:rPr>
              <w:t xml:space="preserve"> TL</w:t>
            </w:r>
          </w:p>
        </w:tc>
      </w:tr>
      <w:tr w:rsidR="001A7FC6" w:rsidRPr="00947915" w14:paraId="20CF3AD8" w14:textId="77777777" w:rsidTr="00947915">
        <w:trPr>
          <w:jc w:val="center"/>
        </w:trPr>
        <w:tc>
          <w:tcPr>
            <w:tcW w:w="0" w:type="auto"/>
          </w:tcPr>
          <w:p w14:paraId="0927C585" w14:textId="77777777" w:rsidR="002C0DC8" w:rsidRPr="00947915" w:rsidRDefault="002C0DC8" w:rsidP="00947915">
            <w:pPr>
              <w:spacing w:before="0" w:line="240" w:lineRule="auto"/>
              <w:ind w:firstLine="0"/>
              <w:rPr>
                <w:snapToGrid w:val="0"/>
                <w:sz w:val="20"/>
                <w:szCs w:val="18"/>
              </w:rPr>
            </w:pPr>
            <w:r w:rsidRPr="00947915">
              <w:rPr>
                <w:snapToGrid w:val="0"/>
                <w:sz w:val="20"/>
                <w:szCs w:val="18"/>
              </w:rPr>
              <w:t>Amoklavin BID 625 mg 14 film tb</w:t>
            </w:r>
          </w:p>
        </w:tc>
        <w:tc>
          <w:tcPr>
            <w:tcW w:w="0" w:type="auto"/>
          </w:tcPr>
          <w:p w14:paraId="55D13890" w14:textId="77777777" w:rsidR="002C0DC8" w:rsidRPr="00947915" w:rsidRDefault="002C0DC8" w:rsidP="00947915">
            <w:pPr>
              <w:spacing w:before="0" w:line="240" w:lineRule="auto"/>
              <w:ind w:firstLine="0"/>
              <w:jc w:val="right"/>
              <w:rPr>
                <w:snapToGrid w:val="0"/>
                <w:sz w:val="20"/>
                <w:szCs w:val="18"/>
              </w:rPr>
            </w:pPr>
            <w:r w:rsidRPr="00947915">
              <w:rPr>
                <w:snapToGrid w:val="0"/>
                <w:sz w:val="20"/>
                <w:szCs w:val="18"/>
              </w:rPr>
              <w:t>17,39 YTL</w:t>
            </w:r>
          </w:p>
        </w:tc>
        <w:tc>
          <w:tcPr>
            <w:tcW w:w="0" w:type="auto"/>
          </w:tcPr>
          <w:p w14:paraId="5673BD75" w14:textId="77777777" w:rsidR="002C0DC8" w:rsidRPr="00947915" w:rsidRDefault="002C0DC8" w:rsidP="00947915">
            <w:pPr>
              <w:spacing w:before="0" w:line="240" w:lineRule="auto"/>
              <w:ind w:firstLine="0"/>
              <w:jc w:val="right"/>
              <w:rPr>
                <w:snapToGrid w:val="0"/>
                <w:sz w:val="20"/>
                <w:szCs w:val="18"/>
              </w:rPr>
            </w:pPr>
            <w:r w:rsidRPr="00947915">
              <w:rPr>
                <w:snapToGrid w:val="0"/>
                <w:sz w:val="20"/>
                <w:szCs w:val="18"/>
              </w:rPr>
              <w:t>40,64 TL</w:t>
            </w:r>
          </w:p>
        </w:tc>
        <w:tc>
          <w:tcPr>
            <w:tcW w:w="0" w:type="auto"/>
          </w:tcPr>
          <w:p w14:paraId="5236F12D" w14:textId="29DEDA5F" w:rsidR="002C0DC8" w:rsidRPr="00947915" w:rsidRDefault="002C0DC8" w:rsidP="00947915">
            <w:pPr>
              <w:spacing w:before="0" w:line="240" w:lineRule="auto"/>
              <w:ind w:firstLine="0"/>
              <w:jc w:val="right"/>
              <w:rPr>
                <w:snapToGrid w:val="0"/>
                <w:sz w:val="20"/>
                <w:szCs w:val="18"/>
              </w:rPr>
            </w:pPr>
            <w:r w:rsidRPr="00947915">
              <w:rPr>
                <w:snapToGrid w:val="0"/>
                <w:sz w:val="20"/>
                <w:szCs w:val="18"/>
              </w:rPr>
              <w:t>113,62</w:t>
            </w:r>
            <w:r w:rsidR="001A7FC6" w:rsidRPr="00947915">
              <w:rPr>
                <w:snapToGrid w:val="0"/>
                <w:sz w:val="20"/>
                <w:szCs w:val="18"/>
              </w:rPr>
              <w:t xml:space="preserve"> TL</w:t>
            </w:r>
          </w:p>
        </w:tc>
      </w:tr>
      <w:tr w:rsidR="001A7FC6" w:rsidRPr="00947915" w14:paraId="57A39D7A" w14:textId="4A92E43E" w:rsidTr="00947915">
        <w:trPr>
          <w:jc w:val="center"/>
        </w:trPr>
        <w:tc>
          <w:tcPr>
            <w:tcW w:w="0" w:type="auto"/>
          </w:tcPr>
          <w:p w14:paraId="69171792" w14:textId="77777777" w:rsidR="002C0DC8" w:rsidRPr="00947915" w:rsidRDefault="002C0DC8" w:rsidP="00947915">
            <w:pPr>
              <w:spacing w:before="0" w:line="240" w:lineRule="auto"/>
              <w:ind w:firstLine="0"/>
              <w:rPr>
                <w:snapToGrid w:val="0"/>
                <w:sz w:val="20"/>
                <w:szCs w:val="18"/>
              </w:rPr>
            </w:pPr>
            <w:r w:rsidRPr="00947915">
              <w:rPr>
                <w:snapToGrid w:val="0"/>
                <w:sz w:val="20"/>
                <w:szCs w:val="18"/>
              </w:rPr>
              <w:t>Tetra 250mg 16 kp</w:t>
            </w:r>
          </w:p>
        </w:tc>
        <w:tc>
          <w:tcPr>
            <w:tcW w:w="0" w:type="auto"/>
          </w:tcPr>
          <w:p w14:paraId="35F01D5F" w14:textId="77777777" w:rsidR="002C0DC8" w:rsidRPr="00947915" w:rsidRDefault="002C0DC8" w:rsidP="00947915">
            <w:pPr>
              <w:spacing w:before="0" w:line="240" w:lineRule="auto"/>
              <w:ind w:firstLine="0"/>
              <w:jc w:val="right"/>
              <w:rPr>
                <w:snapToGrid w:val="0"/>
                <w:sz w:val="20"/>
                <w:szCs w:val="18"/>
              </w:rPr>
            </w:pPr>
            <w:r w:rsidRPr="00947915">
              <w:rPr>
                <w:snapToGrid w:val="0"/>
                <w:sz w:val="20"/>
                <w:szCs w:val="18"/>
              </w:rPr>
              <w:t>2,64 YTL</w:t>
            </w:r>
          </w:p>
        </w:tc>
        <w:tc>
          <w:tcPr>
            <w:tcW w:w="0" w:type="auto"/>
          </w:tcPr>
          <w:p w14:paraId="104F813E" w14:textId="4F932C86" w:rsidR="002C0DC8" w:rsidRPr="00947915" w:rsidRDefault="002C0DC8" w:rsidP="00947915">
            <w:pPr>
              <w:spacing w:before="0" w:line="240" w:lineRule="auto"/>
              <w:ind w:firstLine="0"/>
              <w:jc w:val="right"/>
              <w:rPr>
                <w:snapToGrid w:val="0"/>
                <w:sz w:val="20"/>
                <w:szCs w:val="18"/>
              </w:rPr>
            </w:pPr>
            <w:r w:rsidRPr="00947915">
              <w:rPr>
                <w:snapToGrid w:val="0"/>
                <w:sz w:val="20"/>
                <w:szCs w:val="18"/>
              </w:rPr>
              <w:t>24,54 TL</w:t>
            </w:r>
          </w:p>
        </w:tc>
        <w:tc>
          <w:tcPr>
            <w:tcW w:w="0" w:type="auto"/>
          </w:tcPr>
          <w:p w14:paraId="004B0CBF" w14:textId="656C4820" w:rsidR="002C0DC8" w:rsidRPr="00947915" w:rsidRDefault="002C0DC8" w:rsidP="00947915">
            <w:pPr>
              <w:spacing w:before="0" w:line="240" w:lineRule="auto"/>
              <w:ind w:firstLine="0"/>
              <w:jc w:val="right"/>
              <w:rPr>
                <w:snapToGrid w:val="0"/>
                <w:sz w:val="20"/>
                <w:szCs w:val="18"/>
              </w:rPr>
            </w:pPr>
            <w:r w:rsidRPr="00947915">
              <w:rPr>
                <w:snapToGrid w:val="0"/>
                <w:sz w:val="20"/>
                <w:szCs w:val="18"/>
              </w:rPr>
              <w:t>101,13</w:t>
            </w:r>
            <w:r w:rsidR="001A7FC6" w:rsidRPr="00947915">
              <w:rPr>
                <w:snapToGrid w:val="0"/>
                <w:sz w:val="20"/>
                <w:szCs w:val="18"/>
              </w:rPr>
              <w:t xml:space="preserve"> TL</w:t>
            </w:r>
          </w:p>
        </w:tc>
      </w:tr>
      <w:tr w:rsidR="001A7FC6" w:rsidRPr="00947915" w14:paraId="05879BBD" w14:textId="3ED4B0BD" w:rsidTr="00947915">
        <w:trPr>
          <w:jc w:val="center"/>
        </w:trPr>
        <w:tc>
          <w:tcPr>
            <w:tcW w:w="0" w:type="auto"/>
          </w:tcPr>
          <w:p w14:paraId="4B0122B6" w14:textId="77777777" w:rsidR="002C0DC8" w:rsidRPr="00947915" w:rsidRDefault="002C0DC8" w:rsidP="00947915">
            <w:pPr>
              <w:spacing w:before="0" w:line="240" w:lineRule="auto"/>
              <w:ind w:firstLine="0"/>
              <w:rPr>
                <w:snapToGrid w:val="0"/>
                <w:sz w:val="20"/>
                <w:szCs w:val="18"/>
              </w:rPr>
            </w:pPr>
            <w:r w:rsidRPr="00947915">
              <w:rPr>
                <w:snapToGrid w:val="0"/>
                <w:sz w:val="20"/>
                <w:szCs w:val="18"/>
              </w:rPr>
              <w:t>Klindan 150 mg 16 kp</w:t>
            </w:r>
          </w:p>
        </w:tc>
        <w:tc>
          <w:tcPr>
            <w:tcW w:w="0" w:type="auto"/>
          </w:tcPr>
          <w:p w14:paraId="059D7B16" w14:textId="77777777" w:rsidR="002C0DC8" w:rsidRPr="00947915" w:rsidRDefault="002C0DC8" w:rsidP="00947915">
            <w:pPr>
              <w:spacing w:before="0" w:line="240" w:lineRule="auto"/>
              <w:ind w:firstLine="0"/>
              <w:jc w:val="right"/>
              <w:rPr>
                <w:snapToGrid w:val="0"/>
                <w:sz w:val="20"/>
                <w:szCs w:val="18"/>
              </w:rPr>
            </w:pPr>
            <w:r w:rsidRPr="00947915">
              <w:rPr>
                <w:snapToGrid w:val="0"/>
                <w:sz w:val="20"/>
                <w:szCs w:val="18"/>
              </w:rPr>
              <w:t>8,12 YTL</w:t>
            </w:r>
          </w:p>
        </w:tc>
        <w:tc>
          <w:tcPr>
            <w:tcW w:w="0" w:type="auto"/>
          </w:tcPr>
          <w:p w14:paraId="3894A8F0" w14:textId="0B673E06" w:rsidR="002C0DC8" w:rsidRPr="00947915" w:rsidRDefault="002C0DC8" w:rsidP="00947915">
            <w:pPr>
              <w:spacing w:before="0" w:line="240" w:lineRule="auto"/>
              <w:ind w:firstLine="0"/>
              <w:jc w:val="right"/>
              <w:rPr>
                <w:snapToGrid w:val="0"/>
                <w:sz w:val="20"/>
                <w:szCs w:val="18"/>
              </w:rPr>
            </w:pPr>
            <w:r w:rsidRPr="00947915">
              <w:rPr>
                <w:snapToGrid w:val="0"/>
                <w:sz w:val="20"/>
                <w:szCs w:val="18"/>
              </w:rPr>
              <w:t>39,32 TL</w:t>
            </w:r>
          </w:p>
        </w:tc>
        <w:tc>
          <w:tcPr>
            <w:tcW w:w="0" w:type="auto"/>
          </w:tcPr>
          <w:p w14:paraId="008D0A25" w14:textId="0617D6C2" w:rsidR="002C0DC8" w:rsidRPr="00947915" w:rsidRDefault="002C0DC8" w:rsidP="00947915">
            <w:pPr>
              <w:spacing w:before="0" w:line="240" w:lineRule="auto"/>
              <w:ind w:firstLine="0"/>
              <w:jc w:val="right"/>
              <w:rPr>
                <w:snapToGrid w:val="0"/>
                <w:sz w:val="20"/>
                <w:szCs w:val="18"/>
              </w:rPr>
            </w:pPr>
            <w:r w:rsidRPr="00947915">
              <w:rPr>
                <w:snapToGrid w:val="0"/>
                <w:sz w:val="20"/>
                <w:szCs w:val="18"/>
              </w:rPr>
              <w:t>113,62</w:t>
            </w:r>
            <w:r w:rsidR="001A7FC6" w:rsidRPr="00947915">
              <w:rPr>
                <w:snapToGrid w:val="0"/>
                <w:sz w:val="20"/>
                <w:szCs w:val="18"/>
              </w:rPr>
              <w:t xml:space="preserve"> TL</w:t>
            </w:r>
          </w:p>
        </w:tc>
      </w:tr>
      <w:tr w:rsidR="001A7FC6" w:rsidRPr="00947915" w14:paraId="6BBE804E" w14:textId="7E2498C5" w:rsidTr="00947915">
        <w:trPr>
          <w:jc w:val="center"/>
        </w:trPr>
        <w:tc>
          <w:tcPr>
            <w:tcW w:w="0" w:type="auto"/>
          </w:tcPr>
          <w:p w14:paraId="5399A68C" w14:textId="77777777" w:rsidR="002C0DC8" w:rsidRPr="00947915" w:rsidRDefault="002C0DC8" w:rsidP="00947915">
            <w:pPr>
              <w:spacing w:before="0" w:line="240" w:lineRule="auto"/>
              <w:ind w:firstLine="0"/>
              <w:rPr>
                <w:snapToGrid w:val="0"/>
                <w:sz w:val="20"/>
                <w:szCs w:val="18"/>
              </w:rPr>
            </w:pPr>
            <w:r w:rsidRPr="00947915">
              <w:rPr>
                <w:snapToGrid w:val="0"/>
                <w:sz w:val="20"/>
                <w:szCs w:val="18"/>
              </w:rPr>
              <w:t>Azitro 500 mg 3 film tb</w:t>
            </w:r>
          </w:p>
        </w:tc>
        <w:tc>
          <w:tcPr>
            <w:tcW w:w="0" w:type="auto"/>
          </w:tcPr>
          <w:p w14:paraId="4897344E" w14:textId="77777777" w:rsidR="002C0DC8" w:rsidRPr="00947915" w:rsidRDefault="002C0DC8" w:rsidP="00947915">
            <w:pPr>
              <w:spacing w:before="0" w:line="240" w:lineRule="auto"/>
              <w:ind w:firstLine="0"/>
              <w:jc w:val="right"/>
              <w:rPr>
                <w:snapToGrid w:val="0"/>
                <w:sz w:val="20"/>
                <w:szCs w:val="18"/>
              </w:rPr>
            </w:pPr>
            <w:r w:rsidRPr="00947915">
              <w:rPr>
                <w:snapToGrid w:val="0"/>
                <w:sz w:val="20"/>
                <w:szCs w:val="18"/>
              </w:rPr>
              <w:t>14,85 YTL</w:t>
            </w:r>
          </w:p>
        </w:tc>
        <w:tc>
          <w:tcPr>
            <w:tcW w:w="0" w:type="auto"/>
          </w:tcPr>
          <w:p w14:paraId="4698875E" w14:textId="707718F7" w:rsidR="002C0DC8" w:rsidRPr="00947915" w:rsidRDefault="002C0DC8" w:rsidP="00947915">
            <w:pPr>
              <w:spacing w:before="0" w:line="240" w:lineRule="auto"/>
              <w:ind w:firstLine="0"/>
              <w:jc w:val="right"/>
              <w:rPr>
                <w:snapToGrid w:val="0"/>
                <w:sz w:val="20"/>
                <w:szCs w:val="18"/>
              </w:rPr>
            </w:pPr>
            <w:r w:rsidRPr="00947915">
              <w:rPr>
                <w:snapToGrid w:val="0"/>
                <w:sz w:val="20"/>
                <w:szCs w:val="18"/>
              </w:rPr>
              <w:t>40,53 TL</w:t>
            </w:r>
          </w:p>
        </w:tc>
        <w:tc>
          <w:tcPr>
            <w:tcW w:w="0" w:type="auto"/>
          </w:tcPr>
          <w:p w14:paraId="5D05B9CC" w14:textId="5B968FDD" w:rsidR="002C0DC8" w:rsidRPr="00947915" w:rsidRDefault="002C0DC8" w:rsidP="00947915">
            <w:pPr>
              <w:spacing w:before="0" w:line="240" w:lineRule="auto"/>
              <w:ind w:firstLine="0"/>
              <w:jc w:val="right"/>
              <w:rPr>
                <w:snapToGrid w:val="0"/>
                <w:sz w:val="20"/>
                <w:szCs w:val="18"/>
              </w:rPr>
            </w:pPr>
            <w:r w:rsidRPr="00947915">
              <w:rPr>
                <w:snapToGrid w:val="0"/>
                <w:sz w:val="20"/>
                <w:szCs w:val="18"/>
              </w:rPr>
              <w:t>113,45</w:t>
            </w:r>
            <w:r w:rsidR="001A7FC6" w:rsidRPr="00947915">
              <w:rPr>
                <w:snapToGrid w:val="0"/>
                <w:sz w:val="20"/>
                <w:szCs w:val="18"/>
              </w:rPr>
              <w:t xml:space="preserve"> TL</w:t>
            </w:r>
          </w:p>
        </w:tc>
      </w:tr>
      <w:tr w:rsidR="009F7A31" w:rsidRPr="00947915" w14:paraId="429D8592" w14:textId="77777777" w:rsidTr="00947915">
        <w:trPr>
          <w:jc w:val="center"/>
        </w:trPr>
        <w:tc>
          <w:tcPr>
            <w:tcW w:w="0" w:type="auto"/>
          </w:tcPr>
          <w:p w14:paraId="32C6802D" w14:textId="7112AAF8" w:rsidR="009F7A31" w:rsidRPr="00963705" w:rsidRDefault="009F7A31" w:rsidP="00947915">
            <w:pPr>
              <w:spacing w:before="0" w:line="240" w:lineRule="auto"/>
              <w:ind w:firstLine="0"/>
              <w:rPr>
                <w:snapToGrid w:val="0"/>
                <w:sz w:val="20"/>
              </w:rPr>
            </w:pPr>
            <w:r w:rsidRPr="009F7A31">
              <w:rPr>
                <w:snapToGrid w:val="0"/>
                <w:sz w:val="20"/>
              </w:rPr>
              <w:t xml:space="preserve">Klacid 500 </w:t>
            </w:r>
            <w:r>
              <w:rPr>
                <w:snapToGrid w:val="0"/>
                <w:sz w:val="20"/>
              </w:rPr>
              <w:t>mg film kaplı tb (14 tb)</w:t>
            </w:r>
          </w:p>
        </w:tc>
        <w:tc>
          <w:tcPr>
            <w:tcW w:w="0" w:type="auto"/>
          </w:tcPr>
          <w:p w14:paraId="04301E7C" w14:textId="77777777" w:rsidR="009F7A31" w:rsidRPr="00947915" w:rsidRDefault="009F7A31" w:rsidP="00947915">
            <w:pPr>
              <w:spacing w:before="0" w:line="240" w:lineRule="auto"/>
              <w:ind w:firstLine="0"/>
              <w:jc w:val="right"/>
              <w:rPr>
                <w:snapToGrid w:val="0"/>
                <w:sz w:val="20"/>
                <w:szCs w:val="18"/>
              </w:rPr>
            </w:pPr>
          </w:p>
        </w:tc>
        <w:tc>
          <w:tcPr>
            <w:tcW w:w="0" w:type="auto"/>
          </w:tcPr>
          <w:p w14:paraId="450E303F" w14:textId="77777777" w:rsidR="009F7A31" w:rsidRPr="00947915" w:rsidRDefault="009F7A31" w:rsidP="00947915">
            <w:pPr>
              <w:spacing w:before="0" w:line="240" w:lineRule="auto"/>
              <w:ind w:firstLine="0"/>
              <w:jc w:val="right"/>
              <w:rPr>
                <w:snapToGrid w:val="0"/>
                <w:sz w:val="20"/>
                <w:szCs w:val="18"/>
              </w:rPr>
            </w:pPr>
          </w:p>
        </w:tc>
        <w:tc>
          <w:tcPr>
            <w:tcW w:w="0" w:type="auto"/>
          </w:tcPr>
          <w:p w14:paraId="4C5DB960" w14:textId="3A1A04C0" w:rsidR="009F7A31" w:rsidRPr="00947915" w:rsidRDefault="009F7A31" w:rsidP="00947915">
            <w:pPr>
              <w:spacing w:before="0" w:line="240" w:lineRule="auto"/>
              <w:ind w:firstLine="0"/>
              <w:jc w:val="right"/>
              <w:rPr>
                <w:snapToGrid w:val="0"/>
                <w:sz w:val="20"/>
                <w:szCs w:val="18"/>
              </w:rPr>
            </w:pPr>
            <w:r>
              <w:rPr>
                <w:snapToGrid w:val="0"/>
                <w:sz w:val="20"/>
                <w:szCs w:val="18"/>
              </w:rPr>
              <w:t>327,02</w:t>
            </w:r>
            <w:r w:rsidR="001A7FC6" w:rsidRPr="00947915">
              <w:rPr>
                <w:snapToGrid w:val="0"/>
                <w:sz w:val="20"/>
                <w:szCs w:val="18"/>
              </w:rPr>
              <w:t xml:space="preserve"> TL</w:t>
            </w:r>
          </w:p>
        </w:tc>
      </w:tr>
      <w:tr w:rsidR="001A7FC6" w:rsidRPr="00947915" w14:paraId="400EA3CF" w14:textId="77777777" w:rsidTr="00947915">
        <w:trPr>
          <w:jc w:val="center"/>
        </w:trPr>
        <w:tc>
          <w:tcPr>
            <w:tcW w:w="0" w:type="auto"/>
          </w:tcPr>
          <w:p w14:paraId="69641679" w14:textId="77777777" w:rsidR="002C0DC8" w:rsidRPr="00947915" w:rsidRDefault="002C0DC8" w:rsidP="00947915">
            <w:pPr>
              <w:spacing w:before="0" w:line="240" w:lineRule="auto"/>
              <w:ind w:firstLine="0"/>
              <w:rPr>
                <w:snapToGrid w:val="0"/>
                <w:sz w:val="20"/>
                <w:szCs w:val="18"/>
              </w:rPr>
            </w:pPr>
            <w:r w:rsidRPr="00947915">
              <w:rPr>
                <w:snapToGrid w:val="0"/>
                <w:sz w:val="20"/>
                <w:szCs w:val="18"/>
              </w:rPr>
              <w:t>Sef 1 g 16 tb</w:t>
            </w:r>
          </w:p>
          <w:p w14:paraId="1484006A" w14:textId="3DA7FEAD" w:rsidR="002C0DC8" w:rsidRPr="00947915" w:rsidRDefault="002C0DC8" w:rsidP="00947915">
            <w:pPr>
              <w:spacing w:before="0" w:line="240" w:lineRule="auto"/>
              <w:ind w:firstLine="0"/>
              <w:rPr>
                <w:snapToGrid w:val="0"/>
                <w:sz w:val="20"/>
                <w:szCs w:val="18"/>
              </w:rPr>
            </w:pPr>
            <w:r w:rsidRPr="00947915">
              <w:rPr>
                <w:snapToGrid w:val="0"/>
                <w:sz w:val="20"/>
                <w:szCs w:val="18"/>
              </w:rPr>
              <w:t>(1. Kuşak sefalosporin)</w:t>
            </w:r>
          </w:p>
        </w:tc>
        <w:tc>
          <w:tcPr>
            <w:tcW w:w="0" w:type="auto"/>
          </w:tcPr>
          <w:p w14:paraId="27109DC7" w14:textId="77777777" w:rsidR="002C0DC8" w:rsidRPr="00947915" w:rsidRDefault="002C0DC8" w:rsidP="00947915">
            <w:pPr>
              <w:spacing w:before="0" w:line="240" w:lineRule="auto"/>
              <w:ind w:firstLine="0"/>
              <w:jc w:val="right"/>
              <w:rPr>
                <w:snapToGrid w:val="0"/>
                <w:sz w:val="20"/>
                <w:szCs w:val="18"/>
              </w:rPr>
            </w:pPr>
          </w:p>
        </w:tc>
        <w:tc>
          <w:tcPr>
            <w:tcW w:w="0" w:type="auto"/>
          </w:tcPr>
          <w:p w14:paraId="4381A8C5" w14:textId="77777777" w:rsidR="002C0DC8" w:rsidRPr="00947915" w:rsidRDefault="002C0DC8" w:rsidP="00947915">
            <w:pPr>
              <w:spacing w:before="0" w:line="240" w:lineRule="auto"/>
              <w:ind w:firstLine="0"/>
              <w:jc w:val="right"/>
              <w:rPr>
                <w:snapToGrid w:val="0"/>
                <w:sz w:val="20"/>
                <w:szCs w:val="18"/>
              </w:rPr>
            </w:pPr>
          </w:p>
        </w:tc>
        <w:tc>
          <w:tcPr>
            <w:tcW w:w="0" w:type="auto"/>
          </w:tcPr>
          <w:p w14:paraId="54619E9C" w14:textId="13351012" w:rsidR="002C0DC8" w:rsidRPr="00947915" w:rsidRDefault="002C0DC8" w:rsidP="00947915">
            <w:pPr>
              <w:spacing w:before="0" w:line="240" w:lineRule="auto"/>
              <w:ind w:firstLine="0"/>
              <w:jc w:val="right"/>
              <w:rPr>
                <w:snapToGrid w:val="0"/>
                <w:sz w:val="20"/>
                <w:szCs w:val="18"/>
              </w:rPr>
            </w:pPr>
            <w:r w:rsidRPr="00947915">
              <w:rPr>
                <w:snapToGrid w:val="0"/>
                <w:sz w:val="20"/>
                <w:szCs w:val="18"/>
              </w:rPr>
              <w:t>294,44</w:t>
            </w:r>
            <w:r w:rsidR="001A7FC6" w:rsidRPr="00947915">
              <w:rPr>
                <w:snapToGrid w:val="0"/>
                <w:sz w:val="20"/>
                <w:szCs w:val="18"/>
              </w:rPr>
              <w:t xml:space="preserve"> TL</w:t>
            </w:r>
          </w:p>
        </w:tc>
      </w:tr>
      <w:tr w:rsidR="001A7FC6" w:rsidRPr="00947915" w14:paraId="23F906F7" w14:textId="080A2C06" w:rsidTr="00947915">
        <w:trPr>
          <w:jc w:val="center"/>
        </w:trPr>
        <w:tc>
          <w:tcPr>
            <w:tcW w:w="0" w:type="auto"/>
          </w:tcPr>
          <w:p w14:paraId="6AE37502" w14:textId="77777777" w:rsidR="002C0DC8" w:rsidRPr="00947915" w:rsidRDefault="002C0DC8" w:rsidP="00947915">
            <w:pPr>
              <w:spacing w:before="0" w:line="240" w:lineRule="auto"/>
              <w:ind w:firstLine="0"/>
              <w:rPr>
                <w:snapToGrid w:val="0"/>
                <w:sz w:val="20"/>
                <w:szCs w:val="18"/>
              </w:rPr>
            </w:pPr>
            <w:r w:rsidRPr="00947915">
              <w:rPr>
                <w:snapToGrid w:val="0"/>
                <w:sz w:val="20"/>
                <w:szCs w:val="18"/>
              </w:rPr>
              <w:t xml:space="preserve">Cefaks 500 mg 14 film tb </w:t>
            </w:r>
          </w:p>
          <w:p w14:paraId="7ED42EC0" w14:textId="2657199E" w:rsidR="002C0DC8" w:rsidRPr="00947915" w:rsidRDefault="002C0DC8" w:rsidP="00947915">
            <w:pPr>
              <w:spacing w:before="0" w:line="240" w:lineRule="auto"/>
              <w:ind w:firstLine="0"/>
              <w:rPr>
                <w:snapToGrid w:val="0"/>
                <w:sz w:val="20"/>
                <w:szCs w:val="18"/>
              </w:rPr>
            </w:pPr>
            <w:r w:rsidRPr="00947915">
              <w:rPr>
                <w:snapToGrid w:val="0"/>
                <w:sz w:val="20"/>
                <w:szCs w:val="18"/>
              </w:rPr>
              <w:t>(2. kuşak sefalosporin)</w:t>
            </w:r>
          </w:p>
        </w:tc>
        <w:tc>
          <w:tcPr>
            <w:tcW w:w="0" w:type="auto"/>
          </w:tcPr>
          <w:p w14:paraId="2D12756F" w14:textId="1397B332" w:rsidR="002C0DC8" w:rsidRPr="00947915" w:rsidRDefault="002C0DC8" w:rsidP="00947915">
            <w:pPr>
              <w:spacing w:before="0" w:line="240" w:lineRule="auto"/>
              <w:ind w:firstLine="0"/>
              <w:jc w:val="right"/>
              <w:rPr>
                <w:snapToGrid w:val="0"/>
                <w:sz w:val="20"/>
                <w:szCs w:val="18"/>
              </w:rPr>
            </w:pPr>
            <w:r w:rsidRPr="00947915">
              <w:rPr>
                <w:snapToGrid w:val="0"/>
                <w:sz w:val="20"/>
                <w:szCs w:val="18"/>
              </w:rPr>
              <w:t>-</w:t>
            </w:r>
          </w:p>
        </w:tc>
        <w:tc>
          <w:tcPr>
            <w:tcW w:w="0" w:type="auto"/>
          </w:tcPr>
          <w:p w14:paraId="382FFC91" w14:textId="53F70CC2" w:rsidR="002C0DC8" w:rsidRPr="00947915" w:rsidRDefault="002C0DC8" w:rsidP="00947915">
            <w:pPr>
              <w:spacing w:before="0" w:line="240" w:lineRule="auto"/>
              <w:ind w:firstLine="0"/>
              <w:jc w:val="right"/>
              <w:rPr>
                <w:snapToGrid w:val="0"/>
                <w:sz w:val="20"/>
                <w:szCs w:val="18"/>
              </w:rPr>
            </w:pPr>
            <w:r w:rsidRPr="00947915">
              <w:rPr>
                <w:snapToGrid w:val="0"/>
                <w:sz w:val="20"/>
                <w:szCs w:val="18"/>
              </w:rPr>
              <w:t>61,15 TL</w:t>
            </w:r>
          </w:p>
        </w:tc>
        <w:tc>
          <w:tcPr>
            <w:tcW w:w="0" w:type="auto"/>
          </w:tcPr>
          <w:p w14:paraId="09479E20" w14:textId="75B63F9A" w:rsidR="002C0DC8" w:rsidRPr="00947915" w:rsidRDefault="002C0DC8" w:rsidP="00947915">
            <w:pPr>
              <w:spacing w:before="0" w:line="240" w:lineRule="auto"/>
              <w:ind w:firstLine="0"/>
              <w:jc w:val="right"/>
              <w:rPr>
                <w:snapToGrid w:val="0"/>
                <w:sz w:val="20"/>
                <w:szCs w:val="18"/>
              </w:rPr>
            </w:pPr>
            <w:r w:rsidRPr="00947915">
              <w:rPr>
                <w:snapToGrid w:val="0"/>
                <w:sz w:val="20"/>
                <w:szCs w:val="18"/>
              </w:rPr>
              <w:t>256,77</w:t>
            </w:r>
            <w:r w:rsidR="001A7FC6" w:rsidRPr="00947915">
              <w:rPr>
                <w:snapToGrid w:val="0"/>
                <w:sz w:val="20"/>
                <w:szCs w:val="18"/>
              </w:rPr>
              <w:t xml:space="preserve"> TL</w:t>
            </w:r>
          </w:p>
        </w:tc>
      </w:tr>
      <w:tr w:rsidR="001A7FC6" w:rsidRPr="00947915" w14:paraId="2CEF99EC" w14:textId="77777777" w:rsidTr="00947915">
        <w:trPr>
          <w:jc w:val="center"/>
        </w:trPr>
        <w:tc>
          <w:tcPr>
            <w:tcW w:w="0" w:type="auto"/>
          </w:tcPr>
          <w:p w14:paraId="3F35D887" w14:textId="77777777" w:rsidR="002C0DC8" w:rsidRPr="00947915" w:rsidRDefault="002C0DC8" w:rsidP="00947915">
            <w:pPr>
              <w:spacing w:before="0" w:line="240" w:lineRule="auto"/>
              <w:ind w:firstLine="0"/>
              <w:rPr>
                <w:snapToGrid w:val="0"/>
                <w:sz w:val="20"/>
                <w:szCs w:val="18"/>
              </w:rPr>
            </w:pPr>
            <w:r w:rsidRPr="00947915">
              <w:rPr>
                <w:snapToGrid w:val="0"/>
                <w:sz w:val="20"/>
                <w:szCs w:val="18"/>
              </w:rPr>
              <w:t xml:space="preserve">Suprax 400 mg 5 film tablet </w:t>
            </w:r>
          </w:p>
          <w:p w14:paraId="6CB910DF" w14:textId="0D7AE87E" w:rsidR="002C0DC8" w:rsidRPr="00947915" w:rsidRDefault="002C0DC8" w:rsidP="00947915">
            <w:pPr>
              <w:spacing w:before="0" w:line="240" w:lineRule="auto"/>
              <w:ind w:firstLine="0"/>
              <w:rPr>
                <w:snapToGrid w:val="0"/>
                <w:sz w:val="20"/>
                <w:szCs w:val="18"/>
              </w:rPr>
            </w:pPr>
            <w:r w:rsidRPr="00947915">
              <w:rPr>
                <w:snapToGrid w:val="0"/>
                <w:sz w:val="20"/>
                <w:szCs w:val="18"/>
              </w:rPr>
              <w:t>(3. Kuşak sefalosporin)</w:t>
            </w:r>
          </w:p>
        </w:tc>
        <w:tc>
          <w:tcPr>
            <w:tcW w:w="0" w:type="auto"/>
          </w:tcPr>
          <w:p w14:paraId="12C93CDE" w14:textId="77777777" w:rsidR="002C0DC8" w:rsidRPr="00947915" w:rsidRDefault="002C0DC8" w:rsidP="00947915">
            <w:pPr>
              <w:spacing w:before="0" w:line="240" w:lineRule="auto"/>
              <w:ind w:firstLine="0"/>
              <w:jc w:val="right"/>
              <w:rPr>
                <w:snapToGrid w:val="0"/>
                <w:sz w:val="20"/>
                <w:szCs w:val="18"/>
              </w:rPr>
            </w:pPr>
          </w:p>
        </w:tc>
        <w:tc>
          <w:tcPr>
            <w:tcW w:w="0" w:type="auto"/>
          </w:tcPr>
          <w:p w14:paraId="4D30BBE2" w14:textId="77777777" w:rsidR="002C0DC8" w:rsidRPr="00947915" w:rsidRDefault="002C0DC8" w:rsidP="00947915">
            <w:pPr>
              <w:spacing w:before="0" w:line="240" w:lineRule="auto"/>
              <w:ind w:firstLine="0"/>
              <w:jc w:val="right"/>
              <w:rPr>
                <w:snapToGrid w:val="0"/>
                <w:sz w:val="20"/>
                <w:szCs w:val="18"/>
              </w:rPr>
            </w:pPr>
          </w:p>
        </w:tc>
        <w:tc>
          <w:tcPr>
            <w:tcW w:w="0" w:type="auto"/>
          </w:tcPr>
          <w:p w14:paraId="0388AA08" w14:textId="6BB2F892" w:rsidR="002C0DC8" w:rsidRPr="00947915" w:rsidRDefault="002C0DC8" w:rsidP="00947915">
            <w:pPr>
              <w:spacing w:before="0" w:line="240" w:lineRule="auto"/>
              <w:ind w:firstLine="0"/>
              <w:jc w:val="right"/>
              <w:rPr>
                <w:snapToGrid w:val="0"/>
                <w:sz w:val="20"/>
                <w:szCs w:val="18"/>
              </w:rPr>
            </w:pPr>
            <w:r w:rsidRPr="00947915">
              <w:rPr>
                <w:snapToGrid w:val="0"/>
                <w:sz w:val="20"/>
                <w:szCs w:val="18"/>
              </w:rPr>
              <w:t>178,65</w:t>
            </w:r>
            <w:r w:rsidR="001A7FC6" w:rsidRPr="00947915">
              <w:rPr>
                <w:snapToGrid w:val="0"/>
                <w:sz w:val="20"/>
                <w:szCs w:val="18"/>
              </w:rPr>
              <w:t xml:space="preserve"> TL</w:t>
            </w:r>
          </w:p>
        </w:tc>
      </w:tr>
      <w:tr w:rsidR="001A7FC6" w:rsidRPr="00947915" w14:paraId="21679C8E" w14:textId="77777777" w:rsidTr="00947915">
        <w:trPr>
          <w:jc w:val="center"/>
        </w:trPr>
        <w:tc>
          <w:tcPr>
            <w:tcW w:w="0" w:type="auto"/>
          </w:tcPr>
          <w:p w14:paraId="6432EA19" w14:textId="3EB8DF25" w:rsidR="001A7FC6" w:rsidRPr="00947915" w:rsidRDefault="001A7FC6" w:rsidP="00947915">
            <w:pPr>
              <w:spacing w:before="0" w:line="240" w:lineRule="auto"/>
              <w:ind w:firstLine="0"/>
              <w:rPr>
                <w:snapToGrid w:val="0"/>
                <w:sz w:val="20"/>
                <w:szCs w:val="18"/>
              </w:rPr>
            </w:pPr>
            <w:r>
              <w:rPr>
                <w:snapToGrid w:val="0"/>
                <w:sz w:val="20"/>
                <w:szCs w:val="18"/>
              </w:rPr>
              <w:t>Novosef</w:t>
            </w:r>
            <w:r w:rsidRPr="001A7FC6">
              <w:rPr>
                <w:snapToGrid w:val="0"/>
                <w:sz w:val="20"/>
                <w:szCs w:val="18"/>
              </w:rPr>
              <w:t xml:space="preserve"> 1000 </w:t>
            </w:r>
            <w:r>
              <w:rPr>
                <w:snapToGrid w:val="0"/>
                <w:sz w:val="20"/>
                <w:szCs w:val="18"/>
              </w:rPr>
              <w:t>mg</w:t>
            </w:r>
            <w:r w:rsidRPr="001A7FC6">
              <w:rPr>
                <w:snapToGrid w:val="0"/>
                <w:sz w:val="20"/>
                <w:szCs w:val="18"/>
              </w:rPr>
              <w:t xml:space="preserve"> IM 1 </w:t>
            </w:r>
            <w:r>
              <w:rPr>
                <w:snapToGrid w:val="0"/>
                <w:sz w:val="20"/>
                <w:szCs w:val="18"/>
              </w:rPr>
              <w:t>flakon</w:t>
            </w:r>
          </w:p>
        </w:tc>
        <w:tc>
          <w:tcPr>
            <w:tcW w:w="0" w:type="auto"/>
          </w:tcPr>
          <w:p w14:paraId="104B9EBF" w14:textId="77777777" w:rsidR="001A7FC6" w:rsidRPr="00947915" w:rsidRDefault="001A7FC6" w:rsidP="00947915">
            <w:pPr>
              <w:spacing w:before="0" w:line="240" w:lineRule="auto"/>
              <w:ind w:firstLine="0"/>
              <w:jc w:val="right"/>
              <w:rPr>
                <w:snapToGrid w:val="0"/>
                <w:sz w:val="20"/>
                <w:szCs w:val="18"/>
              </w:rPr>
            </w:pPr>
          </w:p>
        </w:tc>
        <w:tc>
          <w:tcPr>
            <w:tcW w:w="0" w:type="auto"/>
          </w:tcPr>
          <w:p w14:paraId="4015BAD0" w14:textId="77777777" w:rsidR="001A7FC6" w:rsidRPr="00947915" w:rsidRDefault="001A7FC6" w:rsidP="00947915">
            <w:pPr>
              <w:spacing w:before="0" w:line="240" w:lineRule="auto"/>
              <w:ind w:firstLine="0"/>
              <w:jc w:val="right"/>
              <w:rPr>
                <w:snapToGrid w:val="0"/>
                <w:sz w:val="20"/>
                <w:szCs w:val="18"/>
              </w:rPr>
            </w:pPr>
          </w:p>
        </w:tc>
        <w:tc>
          <w:tcPr>
            <w:tcW w:w="0" w:type="auto"/>
          </w:tcPr>
          <w:p w14:paraId="1CAC8499" w14:textId="4BF6DC2B" w:rsidR="001A7FC6" w:rsidRPr="00947915" w:rsidRDefault="001A7FC6" w:rsidP="00947915">
            <w:pPr>
              <w:spacing w:before="0" w:line="240" w:lineRule="auto"/>
              <w:ind w:firstLine="0"/>
              <w:jc w:val="right"/>
              <w:rPr>
                <w:snapToGrid w:val="0"/>
                <w:sz w:val="20"/>
                <w:szCs w:val="18"/>
              </w:rPr>
            </w:pPr>
            <w:r>
              <w:rPr>
                <w:snapToGrid w:val="0"/>
                <w:sz w:val="20"/>
                <w:szCs w:val="18"/>
              </w:rPr>
              <w:t>159,1</w:t>
            </w:r>
            <w:r w:rsidRPr="00947915">
              <w:rPr>
                <w:snapToGrid w:val="0"/>
                <w:sz w:val="20"/>
                <w:szCs w:val="18"/>
              </w:rPr>
              <w:t xml:space="preserve"> TL</w:t>
            </w:r>
          </w:p>
        </w:tc>
      </w:tr>
    </w:tbl>
    <w:p w14:paraId="63E8BAA0" w14:textId="77777777" w:rsidR="00D6777A" w:rsidRDefault="00D6777A">
      <w:pPr>
        <w:spacing w:before="120"/>
        <w:rPr>
          <w:i/>
          <w:snapToGrid w:val="0"/>
        </w:rPr>
      </w:pPr>
    </w:p>
    <w:p w14:paraId="724C68E2" w14:textId="77777777" w:rsidR="00FD39D0" w:rsidRDefault="00FD39D0">
      <w:pPr>
        <w:spacing w:before="120"/>
        <w:rPr>
          <w:i/>
          <w:snapToGrid w:val="0"/>
        </w:rPr>
      </w:pPr>
      <w:r>
        <w:rPr>
          <w:i/>
          <w:snapToGrid w:val="0"/>
        </w:rPr>
        <w:t>G) Antibiyotiği doğru uygulamak:</w:t>
      </w:r>
    </w:p>
    <w:p w14:paraId="7860A15B" w14:textId="4F90D235" w:rsidR="00FD39D0" w:rsidRDefault="00FD39D0">
      <w:pPr>
        <w:spacing w:before="120"/>
        <w:rPr>
          <w:snapToGrid w:val="0"/>
        </w:rPr>
      </w:pPr>
      <w:r>
        <w:rPr>
          <w:snapToGrid w:val="0"/>
        </w:rPr>
        <w:t>Antibiyotik uygulamaya karar ve</w:t>
      </w:r>
      <w:r>
        <w:rPr>
          <w:snapToGrid w:val="0"/>
        </w:rPr>
        <w:softHyphen/>
        <w:t>rildiği zaman ilacın, firmanın tavsiye ettiği dozda ve saat aralıkları ile ve</w:t>
      </w:r>
      <w:r>
        <w:rPr>
          <w:snapToGrid w:val="0"/>
        </w:rPr>
        <w:softHyphen/>
        <w:t>rilmesi gerekir. Yeterli bir serum konsantrasyonunun sağlanması ba</w:t>
      </w:r>
      <w:r>
        <w:rPr>
          <w:snapToGrid w:val="0"/>
        </w:rPr>
        <w:softHyphen/>
        <w:t>şarılı bir an</w:t>
      </w:r>
      <w:r w:rsidR="00A61308">
        <w:rPr>
          <w:snapToGrid w:val="0"/>
        </w:rPr>
        <w:t>tibiyotik tedavisi için şarttır. H</w:t>
      </w:r>
      <w:r>
        <w:rPr>
          <w:snapToGrid w:val="0"/>
        </w:rPr>
        <w:t>edef</w:t>
      </w:r>
      <w:r w:rsidR="00A61308">
        <w:rPr>
          <w:snapToGrid w:val="0"/>
        </w:rPr>
        <w:t>,</w:t>
      </w:r>
      <w:r>
        <w:rPr>
          <w:snapToGrid w:val="0"/>
        </w:rPr>
        <w:t xml:space="preserve"> belli bir kon</w:t>
      </w:r>
      <w:r>
        <w:rPr>
          <w:snapToGrid w:val="0"/>
        </w:rPr>
        <w:softHyphen/>
        <w:t>santrasyonu kanda eşit düzeyde tu</w:t>
      </w:r>
      <w:r>
        <w:rPr>
          <w:snapToGrid w:val="0"/>
        </w:rPr>
        <w:softHyphen/>
        <w:t>tabilmektir. Bu nedenle yeterli yük</w:t>
      </w:r>
      <w:r>
        <w:rPr>
          <w:snapToGrid w:val="0"/>
        </w:rPr>
        <w:softHyphen/>
        <w:t>sek doz verildikten sonra belli aralık</w:t>
      </w:r>
      <w:r w:rsidR="00A61308">
        <w:rPr>
          <w:snapToGrid w:val="0"/>
        </w:rPr>
        <w:t>larla intravenöz, intramusküler veya</w:t>
      </w:r>
      <w:r>
        <w:rPr>
          <w:snapToGrid w:val="0"/>
        </w:rPr>
        <w:t xml:space="preserve"> oral yollar ile </w:t>
      </w:r>
      <w:r w:rsidR="00A61308">
        <w:rPr>
          <w:snapToGrid w:val="0"/>
        </w:rPr>
        <w:t xml:space="preserve">etkili seviye </w:t>
      </w:r>
      <w:r>
        <w:rPr>
          <w:snapToGrid w:val="0"/>
        </w:rPr>
        <w:t xml:space="preserve">muhafaza </w:t>
      </w:r>
      <w:r w:rsidR="00A61308">
        <w:rPr>
          <w:snapToGrid w:val="0"/>
        </w:rPr>
        <w:t>edilmelidir</w:t>
      </w:r>
      <w:r>
        <w:rPr>
          <w:snapToGrid w:val="0"/>
        </w:rPr>
        <w:t xml:space="preserve">. Antibiyotiğin oral yol ile verilmesinde beklenen etki hastanın </w:t>
      </w:r>
      <w:r w:rsidR="00A61308">
        <w:rPr>
          <w:snapToGrid w:val="0"/>
        </w:rPr>
        <w:t>ilacı muntazam kullanmasına bağ</w:t>
      </w:r>
      <w:r w:rsidR="00A61308">
        <w:rPr>
          <w:snapToGrid w:val="0"/>
        </w:rPr>
        <w:softHyphen/>
        <w:t xml:space="preserve">lıdır. Ayrıca, </w:t>
      </w:r>
      <w:r>
        <w:rPr>
          <w:snapToGrid w:val="0"/>
        </w:rPr>
        <w:t>herhangi bir mide-bar</w:t>
      </w:r>
      <w:r w:rsidR="00A61308">
        <w:rPr>
          <w:snapToGrid w:val="0"/>
        </w:rPr>
        <w:t>sak bo</w:t>
      </w:r>
      <w:r w:rsidR="00A61308">
        <w:rPr>
          <w:snapToGrid w:val="0"/>
        </w:rPr>
        <w:softHyphen/>
        <w:t>zukluğunda rezorbsiyon yetersiz olabilir. B</w:t>
      </w:r>
      <w:r>
        <w:rPr>
          <w:snapToGrid w:val="0"/>
        </w:rPr>
        <w:t>u yüzden parenteral uygulamalar daha ga</w:t>
      </w:r>
      <w:r>
        <w:rPr>
          <w:snapToGrid w:val="0"/>
        </w:rPr>
        <w:softHyphen/>
        <w:t>rantilidir. Lokal uygulamada ise te</w:t>
      </w:r>
      <w:r>
        <w:rPr>
          <w:snapToGrid w:val="0"/>
        </w:rPr>
        <w:softHyphen/>
        <w:t>davi edici s</w:t>
      </w:r>
      <w:r w:rsidR="001C7686">
        <w:rPr>
          <w:snapToGrid w:val="0"/>
        </w:rPr>
        <w:t>erum konsantrasyonuna ulaşılmaz. Ç</w:t>
      </w:r>
      <w:r>
        <w:rPr>
          <w:snapToGrid w:val="0"/>
        </w:rPr>
        <w:t>ünkü sekresyon ne</w:t>
      </w:r>
      <w:r>
        <w:rPr>
          <w:snapToGrid w:val="0"/>
        </w:rPr>
        <w:softHyphen/>
        <w:t>deniyle uygulanan antibiyotik do</w:t>
      </w:r>
      <w:r>
        <w:rPr>
          <w:snapToGrid w:val="0"/>
        </w:rPr>
        <w:softHyphen/>
        <w:t>kulara infiltre olmadan, en azından bir kısmı dışarıya atılır. Ayrıca lokal uygulamada o bölgede alerjik re</w:t>
      </w:r>
      <w:r>
        <w:rPr>
          <w:snapToGrid w:val="0"/>
        </w:rPr>
        <w:softHyphen/>
        <w:t xml:space="preserve">aksiyonlar olabilir veya yetersiz etki nedeniyle mikroorganizmalar </w:t>
      </w:r>
      <w:r w:rsidR="008329B9">
        <w:rPr>
          <w:snapToGrid w:val="0"/>
        </w:rPr>
        <w:t>direnç</w:t>
      </w:r>
      <w:r>
        <w:rPr>
          <w:snapToGrid w:val="0"/>
        </w:rPr>
        <w:t xml:space="preserve"> kazanabilirler.</w:t>
      </w:r>
    </w:p>
    <w:p w14:paraId="2E1B189F" w14:textId="77777777" w:rsidR="003C630A" w:rsidRDefault="003C630A">
      <w:pPr>
        <w:spacing w:before="120"/>
        <w:rPr>
          <w:snapToGrid w:val="0"/>
        </w:rPr>
      </w:pPr>
      <w:r>
        <w:rPr>
          <w:snapToGrid w:val="0"/>
        </w:rPr>
        <w:t>İlaçların kullanım sıklığı arttıkça, hasta uyumun</w:t>
      </w:r>
      <w:r w:rsidR="00F91F17">
        <w:rPr>
          <w:snapToGrid w:val="0"/>
        </w:rPr>
        <w:t>u</w:t>
      </w:r>
      <w:r>
        <w:rPr>
          <w:snapToGrid w:val="0"/>
        </w:rPr>
        <w:t>n azaldığı akılda tutulmalıdır. Günde iki kez kullanılan bir ilaçta hasta uyumu yaklaşık %70, 4 kez kullanılan ilaçta %40 olmaktadır. Benzer şekilde hasta kendini iyi hissetmeye başladıktan sonra, zamanla hasta uyumu azalmaktadır.</w:t>
      </w:r>
    </w:p>
    <w:p w14:paraId="608C4947" w14:textId="77777777" w:rsidR="00FD39D0" w:rsidRDefault="00FD39D0">
      <w:pPr>
        <w:spacing w:before="120"/>
        <w:rPr>
          <w:snapToGrid w:val="0"/>
        </w:rPr>
      </w:pPr>
      <w:r>
        <w:rPr>
          <w:snapToGrid w:val="0"/>
        </w:rPr>
        <w:lastRenderedPageBreak/>
        <w:t>Antibiyotikler uygulandığında yeterli gün sayısında verilmelidirler. Genellikle tavsiye edilen süre en</w:t>
      </w:r>
      <w:r>
        <w:rPr>
          <w:snapToGrid w:val="0"/>
        </w:rPr>
        <w:softHyphen/>
        <w:t>feksiyon ortadan kalktıktan sonraki 2-3 güne kadar antibiyotiğin ve</w:t>
      </w:r>
      <w:r>
        <w:rPr>
          <w:snapToGrid w:val="0"/>
        </w:rPr>
        <w:softHyphen/>
        <w:t xml:space="preserve">rilmesidir. </w:t>
      </w:r>
      <w:r w:rsidR="00B978C1">
        <w:rPr>
          <w:snapToGrid w:val="0"/>
        </w:rPr>
        <w:t>Örneğin, il</w:t>
      </w:r>
      <w:r>
        <w:rPr>
          <w:snapToGrid w:val="0"/>
        </w:rPr>
        <w:t>aç verilmeye başlandıktan sonra 3. günde iltihap bulgularında önemli bir azalma ortaya çıkar, hasta 5. günde genellikle semptomsuz hale gelir ve antibiyotik uygulaması 7. günde sonlandırılır. Bu süreler için</w:t>
      </w:r>
      <w:r>
        <w:rPr>
          <w:snapToGrid w:val="0"/>
        </w:rPr>
        <w:softHyphen/>
        <w:t>de tedavi olmayan enfeksiyonlar için daha uzun süreli uygulamalara ih</w:t>
      </w:r>
      <w:r>
        <w:rPr>
          <w:snapToGrid w:val="0"/>
        </w:rPr>
        <w:softHyphen/>
        <w:t>tiyaç olabilir.</w:t>
      </w:r>
    </w:p>
    <w:p w14:paraId="00E40782" w14:textId="77777777" w:rsidR="00FD39D0" w:rsidRDefault="00FD39D0">
      <w:pPr>
        <w:spacing w:before="120"/>
        <w:rPr>
          <w:snapToGrid w:val="0"/>
        </w:rPr>
      </w:pPr>
      <w:r>
        <w:rPr>
          <w:snapToGrid w:val="0"/>
        </w:rPr>
        <w:t>Hasta antibiyotiğini kullandıktan sonra kutuda kalan ilaç varsa bun</w:t>
      </w:r>
      <w:r>
        <w:rPr>
          <w:snapToGrid w:val="0"/>
        </w:rPr>
        <w:softHyphen/>
        <w:t>ları atması söylenmelidir. Evde ku</w:t>
      </w:r>
      <w:r>
        <w:rPr>
          <w:snapToGrid w:val="0"/>
        </w:rPr>
        <w:softHyphen/>
        <w:t>tularda kalmış antibiyotiklerin bi</w:t>
      </w:r>
      <w:r>
        <w:rPr>
          <w:snapToGrid w:val="0"/>
        </w:rPr>
        <w:softHyphen/>
        <w:t>linçsiz şekilde kullanılması böylece engellenmiş olabilir.</w:t>
      </w:r>
    </w:p>
    <w:p w14:paraId="4700AA1E" w14:textId="77777777" w:rsidR="00FD39D0" w:rsidRDefault="00FE59D6">
      <w:pPr>
        <w:spacing w:before="120"/>
        <w:rPr>
          <w:i/>
          <w:snapToGrid w:val="0"/>
        </w:rPr>
      </w:pPr>
      <w:r>
        <w:rPr>
          <w:i/>
          <w:snapToGrid w:val="0"/>
        </w:rPr>
        <w:t>H) Hastanın takibini yapmak</w:t>
      </w:r>
      <w:r w:rsidR="00FD39D0">
        <w:rPr>
          <w:i/>
          <w:snapToGrid w:val="0"/>
        </w:rPr>
        <w:t xml:space="preserve">: </w:t>
      </w:r>
    </w:p>
    <w:p w14:paraId="7F8B1AF6" w14:textId="790B8542" w:rsidR="00FD39D0" w:rsidRDefault="00FD39D0">
      <w:pPr>
        <w:spacing w:before="120"/>
        <w:rPr>
          <w:snapToGrid w:val="0"/>
        </w:rPr>
      </w:pPr>
      <w:r>
        <w:rPr>
          <w:snapToGrid w:val="0"/>
        </w:rPr>
        <w:t>Hastayı cerrahi veya medikal olarak tedavi ettikten sonra tedaviye verilen ce</w:t>
      </w:r>
      <w:r>
        <w:rPr>
          <w:snapToGrid w:val="0"/>
        </w:rPr>
        <w:softHyphen/>
        <w:t>vabı kontrol etmek gerekir. Bunun içinde hasta 2 gün sonra gö</w:t>
      </w:r>
      <w:r>
        <w:rPr>
          <w:snapToGrid w:val="0"/>
        </w:rPr>
        <w:softHyphen/>
        <w:t xml:space="preserve">rülmelidir. </w:t>
      </w:r>
      <w:r w:rsidR="00E734BF">
        <w:rPr>
          <w:snapToGrid w:val="0"/>
        </w:rPr>
        <w:t xml:space="preserve">Şişlik, ateş ve </w:t>
      </w:r>
      <w:r w:rsidR="00DF0341">
        <w:rPr>
          <w:snapToGrid w:val="0"/>
        </w:rPr>
        <w:t>hastanın genel durumu değerlendirilir.</w:t>
      </w:r>
      <w:r w:rsidR="00E734BF">
        <w:rPr>
          <w:snapToGrid w:val="0"/>
        </w:rPr>
        <w:t xml:space="preserve"> </w:t>
      </w:r>
      <w:r>
        <w:rPr>
          <w:snapToGrid w:val="0"/>
        </w:rPr>
        <w:t>Eğer enfeksiyon kontrol altına alındıysa hastada şişlik azal</w:t>
      </w:r>
      <w:r>
        <w:rPr>
          <w:snapToGrid w:val="0"/>
        </w:rPr>
        <w:softHyphen/>
        <w:t xml:space="preserve">mıştır. </w:t>
      </w:r>
      <w:r w:rsidR="00733005">
        <w:rPr>
          <w:snapToGrid w:val="0"/>
        </w:rPr>
        <w:t>Dren</w:t>
      </w:r>
      <w:r>
        <w:rPr>
          <w:snapToGrid w:val="0"/>
        </w:rPr>
        <w:t>in alınıp alın</w:t>
      </w:r>
      <w:r>
        <w:rPr>
          <w:snapToGrid w:val="0"/>
        </w:rPr>
        <w:softHyphen/>
        <w:t>mayacağına yine ikinci günde karar verilir. Eğer hasta şifa bulmadıysa o zaman tedavideki başarısızlığın se</w:t>
      </w:r>
      <w:r>
        <w:rPr>
          <w:snapToGrid w:val="0"/>
        </w:rPr>
        <w:softHyphen/>
        <w:t>bebi araştırılmalıdır. Başarısızlık se</w:t>
      </w:r>
      <w:r>
        <w:rPr>
          <w:snapToGrid w:val="0"/>
        </w:rPr>
        <w:softHyphen/>
        <w:t>beplerini şöyle sıralayabiliriz:</w:t>
      </w:r>
    </w:p>
    <w:p w14:paraId="16964169" w14:textId="77777777" w:rsidR="00FD39D0" w:rsidRDefault="00FD39D0">
      <w:pPr>
        <w:spacing w:before="120" w:line="240" w:lineRule="auto"/>
        <w:rPr>
          <w:snapToGrid w:val="0"/>
        </w:rPr>
      </w:pPr>
      <w:r>
        <w:rPr>
          <w:snapToGrid w:val="0"/>
        </w:rPr>
        <w:t>a) Yetersiz cerrahi tedavi uy</w:t>
      </w:r>
      <w:r>
        <w:rPr>
          <w:snapToGrid w:val="0"/>
        </w:rPr>
        <w:softHyphen/>
        <w:t>gulanması</w:t>
      </w:r>
    </w:p>
    <w:p w14:paraId="1D581E4E" w14:textId="77777777" w:rsidR="00FD39D0" w:rsidRDefault="00FD39D0">
      <w:pPr>
        <w:pStyle w:val="AltBilgi"/>
        <w:tabs>
          <w:tab w:val="clear" w:pos="4819"/>
          <w:tab w:val="clear" w:pos="9071"/>
        </w:tabs>
        <w:spacing w:before="120" w:line="240" w:lineRule="auto"/>
        <w:rPr>
          <w:snapToGrid w:val="0"/>
        </w:rPr>
      </w:pPr>
      <w:r>
        <w:rPr>
          <w:snapToGrid w:val="0"/>
        </w:rPr>
        <w:t>b) Baskılanmış immün sistem</w:t>
      </w:r>
    </w:p>
    <w:p w14:paraId="588F62E9" w14:textId="77777777" w:rsidR="00FD39D0" w:rsidRDefault="00FD39D0">
      <w:pPr>
        <w:spacing w:before="120" w:line="240" w:lineRule="auto"/>
        <w:rPr>
          <w:snapToGrid w:val="0"/>
        </w:rPr>
      </w:pPr>
      <w:r>
        <w:rPr>
          <w:snapToGrid w:val="0"/>
        </w:rPr>
        <w:t>c) O</w:t>
      </w:r>
      <w:r>
        <w:rPr>
          <w:b/>
          <w:snapToGrid w:val="0"/>
        </w:rPr>
        <w:t xml:space="preserve"> </w:t>
      </w:r>
      <w:r>
        <w:rPr>
          <w:snapToGrid w:val="0"/>
        </w:rPr>
        <w:t>bölgede yabancı cisim bu</w:t>
      </w:r>
      <w:r>
        <w:rPr>
          <w:snapToGrid w:val="0"/>
        </w:rPr>
        <w:softHyphen/>
        <w:t>lunması</w:t>
      </w:r>
    </w:p>
    <w:p w14:paraId="0FD276EA" w14:textId="77777777" w:rsidR="00FD39D0" w:rsidRDefault="00FD39D0">
      <w:pPr>
        <w:spacing w:before="120"/>
        <w:rPr>
          <w:snapToGrid w:val="0"/>
        </w:rPr>
      </w:pPr>
      <w:r>
        <w:rPr>
          <w:snapToGrid w:val="0"/>
        </w:rPr>
        <w:t>d) Antibiyotik uygulaması ile il</w:t>
      </w:r>
      <w:r>
        <w:rPr>
          <w:snapToGrid w:val="0"/>
        </w:rPr>
        <w:softHyphen/>
        <w:t>gili hatalar. Hastanın ilacını mun</w:t>
      </w:r>
      <w:r>
        <w:rPr>
          <w:snapToGrid w:val="0"/>
        </w:rPr>
        <w:softHyphen/>
        <w:t xml:space="preserve">tazam almaması, </w:t>
      </w:r>
      <w:r w:rsidR="000A712A">
        <w:rPr>
          <w:snapToGrid w:val="0"/>
        </w:rPr>
        <w:t xml:space="preserve">kullanım süresinin kısa tutulması, </w:t>
      </w:r>
      <w:r>
        <w:rPr>
          <w:snapToGrid w:val="0"/>
        </w:rPr>
        <w:t>ilacın bölgeye ulaşmaması, ilaç dozunun düşük olması, bakterinin yanlış teşhisi, yanlış ilaç seçimi gibi hatalar tedaviyi başarısız kılar.</w:t>
      </w:r>
    </w:p>
    <w:p w14:paraId="1828A290" w14:textId="77777777" w:rsidR="00FD39D0" w:rsidRDefault="00FD39D0">
      <w:pPr>
        <w:spacing w:before="120"/>
        <w:rPr>
          <w:snapToGrid w:val="0"/>
        </w:rPr>
      </w:pPr>
      <w:r>
        <w:rPr>
          <w:snapToGrid w:val="0"/>
        </w:rPr>
        <w:t>Hekimin ayrıca sekonder veya süperenfeksiyona karşı</w:t>
      </w:r>
      <w:r w:rsidR="00121844">
        <w:rPr>
          <w:snapToGrid w:val="0"/>
        </w:rPr>
        <w:t xml:space="preserve"> </w:t>
      </w:r>
      <w:r>
        <w:rPr>
          <w:snapToGrid w:val="0"/>
        </w:rPr>
        <w:t>da bilgili ol</w:t>
      </w:r>
      <w:r>
        <w:rPr>
          <w:snapToGrid w:val="0"/>
        </w:rPr>
        <w:softHyphen/>
        <w:t xml:space="preserve">ması gerekir. En sık rastlanan </w:t>
      </w:r>
      <w:r w:rsidR="00927FB6">
        <w:rPr>
          <w:snapToGrid w:val="0"/>
        </w:rPr>
        <w:t>süper</w:t>
      </w:r>
      <w:r>
        <w:rPr>
          <w:snapToGrid w:val="0"/>
        </w:rPr>
        <w:t>enfeksiyon oral veya vajinal kandidiazistir. Antibiyotik te</w:t>
      </w:r>
      <w:r>
        <w:rPr>
          <w:snapToGrid w:val="0"/>
        </w:rPr>
        <w:softHyphen/>
        <w:t>davisine bağlı olarak ağız florası de</w:t>
      </w:r>
      <w:r>
        <w:rPr>
          <w:snapToGrid w:val="0"/>
        </w:rPr>
        <w:softHyphen/>
        <w:t>ğiştiği zaman kandidalar faaliyete geçerler.</w:t>
      </w:r>
    </w:p>
    <w:p w14:paraId="69F12096" w14:textId="77777777" w:rsidR="00FD39D0" w:rsidRDefault="00FD39D0">
      <w:pPr>
        <w:spacing w:before="120"/>
        <w:rPr>
          <w:snapToGrid w:val="0"/>
        </w:rPr>
      </w:pPr>
      <w:r>
        <w:rPr>
          <w:snapToGrid w:val="0"/>
        </w:rPr>
        <w:t>Hasta, enfeksiyon geçtikten sonra bir süre nüks olup olmayacağını gözlemek amacı ile kontrol edilir.</w:t>
      </w:r>
    </w:p>
    <w:p w14:paraId="627C161F" w14:textId="77777777" w:rsidR="00FD39D0" w:rsidRDefault="00FD39D0">
      <w:pPr>
        <w:spacing w:before="120"/>
        <w:rPr>
          <w:snapToGrid w:val="0"/>
        </w:rPr>
      </w:pPr>
      <w:r>
        <w:rPr>
          <w:snapToGrid w:val="0"/>
        </w:rPr>
        <w:t>Antibiyotikler</w:t>
      </w:r>
      <w:r w:rsidR="000C6458">
        <w:rPr>
          <w:snapToGrid w:val="0"/>
        </w:rPr>
        <w:t>,</w:t>
      </w:r>
      <w:r>
        <w:rPr>
          <w:snapToGrid w:val="0"/>
        </w:rPr>
        <w:t xml:space="preserve"> odontojenik en</w:t>
      </w:r>
      <w:r>
        <w:rPr>
          <w:snapToGrid w:val="0"/>
        </w:rPr>
        <w:softHyphen/>
        <w:t>feksiyonun tedavisi amacıyla kul</w:t>
      </w:r>
      <w:r>
        <w:rPr>
          <w:snapToGrid w:val="0"/>
        </w:rPr>
        <w:softHyphen/>
        <w:t>lanıldıkları gibi enfeksiyonu en</w:t>
      </w:r>
      <w:r>
        <w:rPr>
          <w:snapToGrid w:val="0"/>
        </w:rPr>
        <w:softHyphen/>
        <w:t>gellemek amacıyla proflaktik olarak da kullanılırlar.</w:t>
      </w:r>
    </w:p>
    <w:p w14:paraId="6701B14D" w14:textId="77777777" w:rsidR="00FD39D0" w:rsidRDefault="00FD39D0" w:rsidP="00D20E28">
      <w:pPr>
        <w:spacing w:before="120"/>
        <w:ind w:firstLine="709"/>
        <w:rPr>
          <w:b/>
          <w:snapToGrid w:val="0"/>
        </w:rPr>
      </w:pPr>
      <w:r>
        <w:rPr>
          <w:b/>
          <w:snapToGrid w:val="0"/>
        </w:rPr>
        <w:t>Antibiyotiklerin Proflaktik Olarak Kullanımları</w:t>
      </w:r>
    </w:p>
    <w:p w14:paraId="46FBB4B5" w14:textId="5BB04290" w:rsidR="00FD39D0" w:rsidRDefault="00FD39D0">
      <w:pPr>
        <w:spacing w:before="120"/>
        <w:rPr>
          <w:snapToGrid w:val="0"/>
        </w:rPr>
      </w:pPr>
      <w:r>
        <w:rPr>
          <w:snapToGrid w:val="0"/>
        </w:rPr>
        <w:t>Antibiyotiklerin postoperatif en</w:t>
      </w:r>
      <w:r>
        <w:rPr>
          <w:snapToGrid w:val="0"/>
        </w:rPr>
        <w:softHyphen/>
        <w:t>feksiyonu engellemek amacı ile kul</w:t>
      </w:r>
      <w:r>
        <w:rPr>
          <w:snapToGrid w:val="0"/>
        </w:rPr>
        <w:softHyphen/>
        <w:t>lanımlarının pek çok avantajları vardır. Postoperatif enfeksiyon ol</w:t>
      </w:r>
      <w:r>
        <w:rPr>
          <w:snapToGrid w:val="0"/>
        </w:rPr>
        <w:softHyphen/>
        <w:t>maması</w:t>
      </w:r>
      <w:r w:rsidR="002711C1">
        <w:rPr>
          <w:snapToGrid w:val="0"/>
        </w:rPr>
        <w:t>, iyileşmeyi ve</w:t>
      </w:r>
      <w:r>
        <w:rPr>
          <w:snapToGrid w:val="0"/>
        </w:rPr>
        <w:t xml:space="preserve"> hastanın normal yaşamına dönmesini çabuklaştırır. Ayrıca enfeksiyonu tedavi etmek için </w:t>
      </w:r>
      <w:r>
        <w:rPr>
          <w:snapToGrid w:val="0"/>
        </w:rPr>
        <w:lastRenderedPageBreak/>
        <w:t>kullanılan dozdan çok daha az mik</w:t>
      </w:r>
      <w:r>
        <w:rPr>
          <w:snapToGrid w:val="0"/>
        </w:rPr>
        <w:softHyphen/>
        <w:t>tarda antibiyotik kullanılması ge</w:t>
      </w:r>
      <w:r>
        <w:rPr>
          <w:snapToGrid w:val="0"/>
        </w:rPr>
        <w:softHyphen/>
        <w:t xml:space="preserve">rekir. Bu da hastayı antibiyotik kullanımına bağlı komplikasyonlardan ve mali yükten kurtarır. Ayrıca bakterilerin </w:t>
      </w:r>
      <w:r w:rsidR="00D34CA7">
        <w:rPr>
          <w:snapToGrid w:val="0"/>
        </w:rPr>
        <w:t>direnç</w:t>
      </w:r>
      <w:r>
        <w:rPr>
          <w:snapToGrid w:val="0"/>
        </w:rPr>
        <w:t xml:space="preserve"> geliştirme riskleri azalır. Bunun yanında konakçı florasının değişmesi, antibiyotiğe güvenerek cerrahi prensiplerden uzaklaşılması ve gereksiz yere an</w:t>
      </w:r>
      <w:r>
        <w:rPr>
          <w:snapToGrid w:val="0"/>
        </w:rPr>
        <w:softHyphen/>
        <w:t>tibiyotik yüklenmesi gibi de</w:t>
      </w:r>
      <w:r>
        <w:rPr>
          <w:snapToGrid w:val="0"/>
        </w:rPr>
        <w:softHyphen/>
        <w:t>zavantajları da vardır.</w:t>
      </w:r>
    </w:p>
    <w:p w14:paraId="41506682" w14:textId="77777777" w:rsidR="00FD39D0" w:rsidRDefault="00FD39D0">
      <w:pPr>
        <w:spacing w:before="120"/>
        <w:rPr>
          <w:snapToGrid w:val="0"/>
        </w:rPr>
      </w:pPr>
      <w:r>
        <w:rPr>
          <w:snapToGrid w:val="0"/>
        </w:rPr>
        <w:t>Antibiyotikleri proflaktik amaçla kullanırken bazı prensiplere dikkat etmek gerekir. Bunlar:</w:t>
      </w:r>
    </w:p>
    <w:p w14:paraId="44797280" w14:textId="77777777" w:rsidR="00FD39D0" w:rsidRDefault="00FD39D0">
      <w:pPr>
        <w:spacing w:before="120"/>
        <w:rPr>
          <w:snapToGrid w:val="0"/>
        </w:rPr>
      </w:pPr>
      <w:r>
        <w:rPr>
          <w:snapToGrid w:val="0"/>
        </w:rPr>
        <w:t>a) Postoperatif enfeksiyon riski yüksek olan hastalarda kul</w:t>
      </w:r>
      <w:r>
        <w:rPr>
          <w:snapToGrid w:val="0"/>
        </w:rPr>
        <w:softHyphen/>
        <w:t>lanılmalıdır.</w:t>
      </w:r>
    </w:p>
    <w:p w14:paraId="022A7A36" w14:textId="19D7EA98" w:rsidR="00FD39D0" w:rsidRDefault="00FD39D0">
      <w:pPr>
        <w:spacing w:before="120"/>
        <w:rPr>
          <w:snapToGrid w:val="0"/>
        </w:rPr>
      </w:pPr>
      <w:r>
        <w:rPr>
          <w:snapToGrid w:val="0"/>
        </w:rPr>
        <w:t>Genç ve sağlıklı bireylerde, diş çekimi, frenektomi, biyopsi, küçük alveoloplasti gibi işlemler proflaktik antibiyotik tedavisi gerektirmez. Buna karşın ameliyat bölgesinde yoğun bakteri istilası olan du</w:t>
      </w:r>
      <w:r>
        <w:rPr>
          <w:snapToGrid w:val="0"/>
        </w:rPr>
        <w:softHyphen/>
        <w:t>rumlarda, eğer cerrahi işlem uzun ve travmatik olacaksa, implant gibi ya</w:t>
      </w:r>
      <w:r>
        <w:rPr>
          <w:snapToGrid w:val="0"/>
        </w:rPr>
        <w:softHyphen/>
        <w:t xml:space="preserve">bancı cisim </w:t>
      </w:r>
      <w:r w:rsidR="00D619C5">
        <w:rPr>
          <w:snapToGrid w:val="0"/>
        </w:rPr>
        <w:t>özelliği gösterebilecek</w:t>
      </w:r>
      <w:r>
        <w:rPr>
          <w:snapToGrid w:val="0"/>
        </w:rPr>
        <w:t xml:space="preserve"> bir materyal uy</w:t>
      </w:r>
      <w:r>
        <w:rPr>
          <w:snapToGrid w:val="0"/>
        </w:rPr>
        <w:softHyphen/>
        <w:t>gulandıysa,</w:t>
      </w:r>
      <w:r w:rsidR="001B75B7">
        <w:rPr>
          <w:snapToGrid w:val="0"/>
        </w:rPr>
        <w:t xml:space="preserve"> hastanın vücut </w:t>
      </w:r>
      <w:r w:rsidR="00BC58F1">
        <w:rPr>
          <w:snapToGrid w:val="0"/>
        </w:rPr>
        <w:t>direnci</w:t>
      </w:r>
      <w:r w:rsidR="001B75B7">
        <w:rPr>
          <w:snapToGrid w:val="0"/>
        </w:rPr>
        <w:t xml:space="preserve"> düşükse </w:t>
      </w:r>
      <w:r>
        <w:rPr>
          <w:snapToGrid w:val="0"/>
        </w:rPr>
        <w:t>proflaktik an</w:t>
      </w:r>
      <w:r>
        <w:rPr>
          <w:snapToGrid w:val="0"/>
        </w:rPr>
        <w:softHyphen/>
        <w:t>tibiyotik kullanımı düşünülmelidir.</w:t>
      </w:r>
    </w:p>
    <w:p w14:paraId="329F17B3" w14:textId="77777777" w:rsidR="00FD39D0" w:rsidRDefault="00FD39D0">
      <w:pPr>
        <w:spacing w:before="120"/>
        <w:rPr>
          <w:snapToGrid w:val="0"/>
        </w:rPr>
      </w:pPr>
      <w:r>
        <w:rPr>
          <w:snapToGrid w:val="0"/>
        </w:rPr>
        <w:t>b) Doğru antibiyotik seçilmelidir.</w:t>
      </w:r>
    </w:p>
    <w:p w14:paraId="1C5CFCB5" w14:textId="77777777" w:rsidR="00FD39D0" w:rsidRDefault="00FD39D0">
      <w:pPr>
        <w:spacing w:before="120"/>
        <w:rPr>
          <w:snapToGrid w:val="0"/>
        </w:rPr>
      </w:pPr>
      <w:r>
        <w:rPr>
          <w:snapToGrid w:val="0"/>
        </w:rPr>
        <w:t>Proflaktik olarak kullanılacak antibiyotiği seçerken</w:t>
      </w:r>
      <w:r w:rsidR="00B868CE">
        <w:rPr>
          <w:snapToGrid w:val="0"/>
        </w:rPr>
        <w:t>,</w:t>
      </w:r>
      <w:r>
        <w:rPr>
          <w:snapToGrid w:val="0"/>
        </w:rPr>
        <w:t xml:space="preserve"> aerob ve ana</w:t>
      </w:r>
      <w:r>
        <w:rPr>
          <w:snapToGrid w:val="0"/>
        </w:rPr>
        <w:softHyphen/>
        <w:t>erob mikroorganizmalara etkili ol</w:t>
      </w:r>
      <w:r>
        <w:rPr>
          <w:snapToGrid w:val="0"/>
        </w:rPr>
        <w:softHyphen/>
        <w:t>ması, konakçı florasını de</w:t>
      </w:r>
      <w:r>
        <w:rPr>
          <w:snapToGrid w:val="0"/>
        </w:rPr>
        <w:softHyphen/>
        <w:t>ğiştirmemesi için dar spektrumlu olması, toksisitesi en az ve bakterisit olması gibi kriterlere dikkat etmek gerekir. Bu özelliklere en uygun an</w:t>
      </w:r>
      <w:r>
        <w:rPr>
          <w:snapToGrid w:val="0"/>
        </w:rPr>
        <w:softHyphen/>
        <w:t xml:space="preserve">tibiyotik penisilindir. Oral yoldan amoksisilin tercih edilirken, parenteral yolla kullanımda ampisilin tercih edilir. Amoksisilinin mide barsak sisteminde emilimi daha iyidir, yüksek ve uzun süreli plazma konsantrasyonu sağlar. </w:t>
      </w:r>
    </w:p>
    <w:p w14:paraId="515DD2FE" w14:textId="158D27A2" w:rsidR="009F2C8A" w:rsidRDefault="00FD39D0" w:rsidP="003C58F2">
      <w:pPr>
        <w:spacing w:before="120"/>
        <w:rPr>
          <w:snapToGrid w:val="0"/>
        </w:rPr>
      </w:pPr>
      <w:r>
        <w:rPr>
          <w:snapToGrid w:val="0"/>
        </w:rPr>
        <w:t>Penisiline ön</w:t>
      </w:r>
      <w:r>
        <w:rPr>
          <w:snapToGrid w:val="0"/>
        </w:rPr>
        <w:softHyphen/>
        <w:t xml:space="preserve">ceden alerjik reaksiyon göstermiş olan kişilerde ilk tercih </w:t>
      </w:r>
      <w:r w:rsidR="00CD594C">
        <w:rPr>
          <w:snapToGrid w:val="0"/>
        </w:rPr>
        <w:t>s</w:t>
      </w:r>
      <w:r>
        <w:rPr>
          <w:snapToGrid w:val="0"/>
        </w:rPr>
        <w:t>e</w:t>
      </w:r>
      <w:r>
        <w:rPr>
          <w:snapToGrid w:val="0"/>
        </w:rPr>
        <w:softHyphen/>
        <w:t>falosporindir (</w:t>
      </w:r>
      <w:r w:rsidR="00D619C5">
        <w:rPr>
          <w:snapToGrid w:val="0"/>
        </w:rPr>
        <w:t>c</w:t>
      </w:r>
      <w:r>
        <w:rPr>
          <w:snapToGrid w:val="0"/>
        </w:rPr>
        <w:t>e</w:t>
      </w:r>
      <w:r w:rsidR="000D681F">
        <w:rPr>
          <w:snapToGrid w:val="0"/>
        </w:rPr>
        <w:t>f</w:t>
      </w:r>
      <w:r>
        <w:rPr>
          <w:snapToGrid w:val="0"/>
        </w:rPr>
        <w:t>aleksin veya cefadroksil</w:t>
      </w:r>
      <w:r w:rsidR="00FE1FF2">
        <w:rPr>
          <w:snapToGrid w:val="0"/>
        </w:rPr>
        <w:t>: birinci kuşak sefalosporinler</w:t>
      </w:r>
      <w:r>
        <w:rPr>
          <w:snapToGrid w:val="0"/>
        </w:rPr>
        <w:t xml:space="preserve">). Ancak penisiline karşı hızlı gelişen ürtiker, anjioödem ve anaflaksi </w:t>
      </w:r>
      <w:r w:rsidR="00CA499B">
        <w:rPr>
          <w:snapToGrid w:val="0"/>
        </w:rPr>
        <w:t>hikâyesi</w:t>
      </w:r>
      <w:r>
        <w:rPr>
          <w:snapToGrid w:val="0"/>
        </w:rPr>
        <w:t xml:space="preserve"> bulunanlara kesinlikle verilmemelidir. Sefalosp</w:t>
      </w:r>
      <w:r w:rsidR="00D619C5">
        <w:rPr>
          <w:snapToGrid w:val="0"/>
        </w:rPr>
        <w:t>o</w:t>
      </w:r>
      <w:r>
        <w:rPr>
          <w:snapToGrid w:val="0"/>
        </w:rPr>
        <w:t>rinler etkili, toksik olmayan, bakterisit fakat daha geniş spekt</w:t>
      </w:r>
      <w:r>
        <w:rPr>
          <w:snapToGrid w:val="0"/>
        </w:rPr>
        <w:softHyphen/>
        <w:t xml:space="preserve">rumlu bir ilaçtır. </w:t>
      </w:r>
      <w:r w:rsidR="00364AFE">
        <w:rPr>
          <w:snapToGrid w:val="0"/>
        </w:rPr>
        <w:t>İkinci</w:t>
      </w:r>
      <w:r>
        <w:rPr>
          <w:snapToGrid w:val="0"/>
        </w:rPr>
        <w:t xml:space="preserve"> tercih makrolit grubu (azitromisin veya klaritromisin) antibiyotiklerdir. Bu ilaç grubunun en büyük dezavantajı pahalı olmasıdır. Eritromisin kullanımı artık önerilmemektedir. </w:t>
      </w:r>
    </w:p>
    <w:p w14:paraId="52C776C4" w14:textId="77777777" w:rsidR="00FD39D0" w:rsidRDefault="00FD39D0">
      <w:pPr>
        <w:spacing w:before="120"/>
        <w:rPr>
          <w:snapToGrid w:val="0"/>
        </w:rPr>
      </w:pPr>
      <w:r>
        <w:rPr>
          <w:snapToGrid w:val="0"/>
        </w:rPr>
        <w:t>c) Antibiyotik plazma seviyesi yüksek olmalıdır.</w:t>
      </w:r>
    </w:p>
    <w:p w14:paraId="49242128" w14:textId="4177A2BA" w:rsidR="00FD39D0" w:rsidRDefault="00FD39D0">
      <w:pPr>
        <w:spacing w:before="120"/>
        <w:rPr>
          <w:snapToGrid w:val="0"/>
        </w:rPr>
      </w:pPr>
      <w:r>
        <w:rPr>
          <w:snapToGrid w:val="0"/>
        </w:rPr>
        <w:t>Profilaktik amaçla antibiyotik kullanıldığında plazmadaki seviye</w:t>
      </w:r>
      <w:r w:rsidR="005D4E6C">
        <w:rPr>
          <w:snapToGrid w:val="0"/>
        </w:rPr>
        <w:t>,</w:t>
      </w:r>
      <w:r>
        <w:rPr>
          <w:snapToGrid w:val="0"/>
        </w:rPr>
        <w:t xml:space="preserve"> tedavi ederken kullanılan doza göre daha yüksek olmalıdır. Plazmada antibiyotik o kadar yüksek bir se</w:t>
      </w:r>
      <w:r>
        <w:rPr>
          <w:snapToGrid w:val="0"/>
        </w:rPr>
        <w:softHyphen/>
        <w:t>viyeye çıkmalıdır ki</w:t>
      </w:r>
      <w:r w:rsidR="00B2092C">
        <w:rPr>
          <w:snapToGrid w:val="0"/>
        </w:rPr>
        <w:t>,</w:t>
      </w:r>
      <w:r>
        <w:rPr>
          <w:snapToGrid w:val="0"/>
        </w:rPr>
        <w:t xml:space="preserve"> ameliyat edi</w:t>
      </w:r>
      <w:r>
        <w:rPr>
          <w:snapToGrid w:val="0"/>
        </w:rPr>
        <w:softHyphen/>
        <w:t>lecek bölgedeki doku boşluklarına ve tüm vücut sıvılarına antibiyoti</w:t>
      </w:r>
      <w:r w:rsidR="00A130C8">
        <w:rPr>
          <w:snapToGrid w:val="0"/>
        </w:rPr>
        <w:t>ğ</w:t>
      </w:r>
      <w:r>
        <w:rPr>
          <w:snapToGrid w:val="0"/>
        </w:rPr>
        <w:t>in yüklendiğinden emin olunmalıdır. Bu nedenle proflaksi için tavsiye edilen doz</w:t>
      </w:r>
      <w:r w:rsidR="00077CD9">
        <w:rPr>
          <w:snapToGrid w:val="0"/>
        </w:rPr>
        <w:t>,</w:t>
      </w:r>
      <w:r>
        <w:rPr>
          <w:snapToGrid w:val="0"/>
        </w:rPr>
        <w:t xml:space="preserve"> tedavi dozunun en az iki katı olmalıdır. Bu tercih ediliş sı</w:t>
      </w:r>
      <w:r>
        <w:rPr>
          <w:snapToGrid w:val="0"/>
        </w:rPr>
        <w:softHyphen/>
        <w:t>rasına göre penisilin için en az 1 g, sefalosporin için 1 g ve makrolid için 1 g de</w:t>
      </w:r>
      <w:r>
        <w:rPr>
          <w:snapToGrid w:val="0"/>
        </w:rPr>
        <w:softHyphen/>
        <w:t>mektir.</w:t>
      </w:r>
    </w:p>
    <w:p w14:paraId="0A18E136" w14:textId="77777777" w:rsidR="00FD39D0" w:rsidRDefault="00FD39D0">
      <w:pPr>
        <w:spacing w:before="120"/>
        <w:rPr>
          <w:snapToGrid w:val="0"/>
        </w:rPr>
      </w:pPr>
      <w:r>
        <w:rPr>
          <w:snapToGrid w:val="0"/>
        </w:rPr>
        <w:lastRenderedPageBreak/>
        <w:t>d) Antibiyotik uygulamasında za</w:t>
      </w:r>
      <w:r>
        <w:rPr>
          <w:snapToGrid w:val="0"/>
        </w:rPr>
        <w:softHyphen/>
        <w:t>manlamayı doğru yapmak gerekir.</w:t>
      </w:r>
    </w:p>
    <w:p w14:paraId="77849ABF" w14:textId="0F6CB156" w:rsidR="00FD39D0" w:rsidRDefault="00B5223F">
      <w:pPr>
        <w:spacing w:before="120"/>
        <w:rPr>
          <w:snapToGrid w:val="0"/>
        </w:rPr>
      </w:pPr>
      <w:r>
        <w:rPr>
          <w:snapToGrid w:val="0"/>
        </w:rPr>
        <w:t>En yüksek</w:t>
      </w:r>
      <w:r w:rsidR="00FD39D0">
        <w:rPr>
          <w:snapToGrid w:val="0"/>
        </w:rPr>
        <w:t xml:space="preserve"> etkiyi elde etmek için antibiyotik cerrahi işlem baş</w:t>
      </w:r>
      <w:r w:rsidR="00FD39D0">
        <w:rPr>
          <w:snapToGrid w:val="0"/>
        </w:rPr>
        <w:softHyphen/>
        <w:t>lamadan önce verilmelidir. Pos</w:t>
      </w:r>
      <w:r w:rsidR="00FD39D0">
        <w:rPr>
          <w:snapToGrid w:val="0"/>
        </w:rPr>
        <w:softHyphen/>
        <w:t>toperatif enfeksiyonu engellemek için ameliyat sonrası verilen an</w:t>
      </w:r>
      <w:r w:rsidR="00FD39D0">
        <w:rPr>
          <w:snapToGrid w:val="0"/>
        </w:rPr>
        <w:softHyphen/>
        <w:t>tibiyotik ya hiç etkili olmaz ya da çok az etkili olur. Eğer ameliyat uzarsa ve tekrar antibiyotik vermek gereği olursa bu aralık normal tedavi dozu aralığının yarısı kadar olmalıdır. Örneğin, penisilin 2 saat, se</w:t>
      </w:r>
      <w:r w:rsidR="00FD39D0">
        <w:rPr>
          <w:snapToGrid w:val="0"/>
        </w:rPr>
        <w:softHyphen/>
        <w:t>falosporin 2 saat aralıkları ile verilir. Bu aralıklar gerekli an</w:t>
      </w:r>
      <w:r w:rsidR="00FD39D0">
        <w:rPr>
          <w:snapToGrid w:val="0"/>
        </w:rPr>
        <w:softHyphen/>
        <w:t>tibiyotik seviyesinin vücut sıvılarında sürekli kalmasını sağlar.</w:t>
      </w:r>
    </w:p>
    <w:p w14:paraId="35319230" w14:textId="77777777" w:rsidR="00FD39D0" w:rsidRDefault="00FD39D0">
      <w:pPr>
        <w:spacing w:before="120"/>
        <w:rPr>
          <w:snapToGrid w:val="0"/>
        </w:rPr>
      </w:pPr>
      <w:r>
        <w:rPr>
          <w:snapToGrid w:val="0"/>
        </w:rPr>
        <w:t>e) Verilebilecek en az sayıda an</w:t>
      </w:r>
      <w:r>
        <w:rPr>
          <w:snapToGrid w:val="0"/>
        </w:rPr>
        <w:softHyphen/>
        <w:t>tibiyotik uygulaması yapmalıdır.</w:t>
      </w:r>
    </w:p>
    <w:p w14:paraId="49C21E91" w14:textId="77777777" w:rsidR="00FD39D0" w:rsidRDefault="00FD39D0">
      <w:pPr>
        <w:spacing w:before="120"/>
        <w:rPr>
          <w:snapToGrid w:val="0"/>
        </w:rPr>
      </w:pPr>
      <w:r>
        <w:rPr>
          <w:snapToGrid w:val="0"/>
        </w:rPr>
        <w:t>Profilaksi için önemli olan ame</w:t>
      </w:r>
      <w:r>
        <w:rPr>
          <w:snapToGrid w:val="0"/>
        </w:rPr>
        <w:softHyphen/>
        <w:t>liyattan önce antibiyotiği vermek ve ameliyat sırasında bundan ya</w:t>
      </w:r>
      <w:r>
        <w:rPr>
          <w:snapToGrid w:val="0"/>
        </w:rPr>
        <w:softHyphen/>
        <w:t>rarlanmaktır. Ameliyat bittikten sonra gereksiz doz tekrarı yapmanın anlamı yoktur. 1-2 saat süren ame</w:t>
      </w:r>
      <w:r>
        <w:rPr>
          <w:snapToGrid w:val="0"/>
        </w:rPr>
        <w:softHyphen/>
        <w:t xml:space="preserve">liyatlarda hasta gitmeden önce de bir yükleme yapılır ve başka doza gerek kalmaz. Yapılan deneysel ve klinik çalışmalar </w:t>
      </w:r>
      <w:r w:rsidRPr="00472214">
        <w:rPr>
          <w:b/>
          <w:bCs/>
          <w:snapToGrid w:val="0"/>
        </w:rPr>
        <w:t>ameliyat bölgesi dikişle kapatıldıktan sonra, pıhtı oluştuktan sonra yaraya bakteri göçünün çok az olduğunu ve antibiyotik vermeye gerek olmadığını göstermiştir.</w:t>
      </w:r>
    </w:p>
    <w:p w14:paraId="371B866E" w14:textId="77777777" w:rsidR="00FD39D0" w:rsidRDefault="00FD39D0">
      <w:pPr>
        <w:spacing w:before="120"/>
        <w:rPr>
          <w:b/>
          <w:snapToGrid w:val="0"/>
        </w:rPr>
      </w:pPr>
      <w:r>
        <w:rPr>
          <w:b/>
          <w:snapToGrid w:val="0"/>
        </w:rPr>
        <w:t>Metastatik Enfeksiyondan Korunma</w:t>
      </w:r>
    </w:p>
    <w:p w14:paraId="3600F710" w14:textId="2DAC0AF4" w:rsidR="00FD39D0" w:rsidRDefault="00FD39D0">
      <w:pPr>
        <w:spacing w:before="120"/>
        <w:rPr>
          <w:snapToGrid w:val="0"/>
        </w:rPr>
      </w:pPr>
      <w:r>
        <w:rPr>
          <w:snapToGrid w:val="0"/>
        </w:rPr>
        <w:t>Metastatik enfeksiyon bak</w:t>
      </w:r>
      <w:r>
        <w:rPr>
          <w:snapToGrid w:val="0"/>
        </w:rPr>
        <w:softHyphen/>
        <w:t xml:space="preserve">terilerin vücuda girdiği yerden daha başka bir yerde enfeksiyon görülmesi halidir. Bu tip enfeksiyonun en tipik örneği diş çekimini takiben </w:t>
      </w:r>
      <w:r w:rsidR="00A903AA">
        <w:rPr>
          <w:snapToGrid w:val="0"/>
        </w:rPr>
        <w:t>enfektif endokardit</w:t>
      </w:r>
      <w:r>
        <w:rPr>
          <w:snapToGrid w:val="0"/>
        </w:rPr>
        <w:t xml:space="preserve"> meydana gel</w:t>
      </w:r>
      <w:r>
        <w:rPr>
          <w:snapToGrid w:val="0"/>
        </w:rPr>
        <w:softHyphen/>
        <w:t>mesidir. Profilaktik antibiyotik kul</w:t>
      </w:r>
      <w:r>
        <w:rPr>
          <w:snapToGrid w:val="0"/>
        </w:rPr>
        <w:softHyphen/>
        <w:t>lanımı ile metastatik enfeksiyon meydana gelme oranı azaltılabilir. Bunlar uzakta bir yerde enfekte ol</w:t>
      </w:r>
      <w:r>
        <w:rPr>
          <w:snapToGrid w:val="0"/>
        </w:rPr>
        <w:softHyphen/>
        <w:t>maya müsait bozuk yapıda bir doku bulunması, kan yolu ile bakterilerin taşınması ve bu enfekte olmaya mü</w:t>
      </w:r>
      <w:r>
        <w:rPr>
          <w:snapToGrid w:val="0"/>
        </w:rPr>
        <w:softHyphen/>
        <w:t xml:space="preserve">sait alana yerleşmesi ve lokal doku </w:t>
      </w:r>
      <w:r w:rsidR="003E6D07">
        <w:rPr>
          <w:snapToGrid w:val="0"/>
        </w:rPr>
        <w:t>direncinin</w:t>
      </w:r>
      <w:r>
        <w:rPr>
          <w:snapToGrid w:val="0"/>
        </w:rPr>
        <w:t xml:space="preserve"> baskılanmış olmasıdır.</w:t>
      </w:r>
    </w:p>
    <w:p w14:paraId="5E12F721" w14:textId="7DE2674F" w:rsidR="00FD39D0" w:rsidRDefault="00FD39D0">
      <w:pPr>
        <w:spacing w:before="120"/>
        <w:rPr>
          <w:snapToGrid w:val="0"/>
        </w:rPr>
      </w:pPr>
      <w:r>
        <w:rPr>
          <w:snapToGrid w:val="0"/>
        </w:rPr>
        <w:t xml:space="preserve">Kanda bakterilerin bulunmasına bakteriyemi denir. </w:t>
      </w:r>
      <w:r w:rsidR="00AF7823">
        <w:rPr>
          <w:snapToGrid w:val="0"/>
        </w:rPr>
        <w:t xml:space="preserve">Bakteriyemi diş çekimi veya ameliyatlardan sonra meydana gelebilir. Diş çekimi sonrası, travma, tümör ve rekonstrüktif cerrahilerden bile daha sık bakteriyemi olduğu gösterilmiştir. Cerrahinin süresi, gingival iltihap varlığı, oral hijyen ve kan kaybının miktarı bakteriyemi sıklığını etkilememiştir. Ancak perikoronit, periodontitis ve periapikal enfeksiyon olan dişlerin çekimi bakteriyemi </w:t>
      </w:r>
      <w:r w:rsidR="007F5C97">
        <w:rPr>
          <w:snapToGrid w:val="0"/>
        </w:rPr>
        <w:t>insidansını artırmıştır</w:t>
      </w:r>
      <w:r>
        <w:rPr>
          <w:snapToGrid w:val="0"/>
        </w:rPr>
        <w:t xml:space="preserve">. </w:t>
      </w:r>
      <w:r w:rsidR="00412E26">
        <w:rPr>
          <w:snapToGrid w:val="0"/>
        </w:rPr>
        <w:t>Bakteriyemi, v</w:t>
      </w:r>
      <w:r>
        <w:rPr>
          <w:snapToGrid w:val="0"/>
        </w:rPr>
        <w:t>ücudun retikuloendotelial sistemi tarafından çok kısa bir sü</w:t>
      </w:r>
      <w:r>
        <w:rPr>
          <w:snapToGrid w:val="0"/>
        </w:rPr>
        <w:softHyphen/>
        <w:t xml:space="preserve">rede, en geç 24 saat içinde ortadan </w:t>
      </w:r>
      <w:r w:rsidR="00090C63">
        <w:rPr>
          <w:snapToGrid w:val="0"/>
        </w:rPr>
        <w:t>kaldırılır</w:t>
      </w:r>
      <w:r>
        <w:rPr>
          <w:snapToGrid w:val="0"/>
        </w:rPr>
        <w:t xml:space="preserve">. Enfeksiyon sebebi </w:t>
      </w:r>
      <w:r w:rsidR="00A17FB3">
        <w:rPr>
          <w:snapToGrid w:val="0"/>
        </w:rPr>
        <w:t>ortadan kaldırılmadığı sürece, mikroorganizmalar</w:t>
      </w:r>
      <w:r>
        <w:rPr>
          <w:snapToGrid w:val="0"/>
        </w:rPr>
        <w:t xml:space="preserve"> ürediği or</w:t>
      </w:r>
      <w:r>
        <w:rPr>
          <w:snapToGrid w:val="0"/>
        </w:rPr>
        <w:softHyphen/>
        <w:t>gandan devamlı olarak kana dökülür</w:t>
      </w:r>
      <w:r w:rsidR="00A17FB3">
        <w:rPr>
          <w:snapToGrid w:val="0"/>
        </w:rPr>
        <w:t>. A</w:t>
      </w:r>
      <w:r>
        <w:rPr>
          <w:snapToGrid w:val="0"/>
        </w:rPr>
        <w:t>ncak kanda çoğalmaz ve metastaz olmaz, sadece ilgili organda ürer. Metastatik enfeksiyon meydana gel</w:t>
      </w:r>
      <w:r>
        <w:rPr>
          <w:snapToGrid w:val="0"/>
        </w:rPr>
        <w:softHyphen/>
        <w:t>mesi için daha çok sayıda bakteri ge</w:t>
      </w:r>
      <w:r>
        <w:rPr>
          <w:snapToGrid w:val="0"/>
        </w:rPr>
        <w:softHyphen/>
        <w:t xml:space="preserve">rekir. Eğer </w:t>
      </w:r>
      <w:r w:rsidR="00E83514">
        <w:rPr>
          <w:snapToGrid w:val="0"/>
        </w:rPr>
        <w:t>mikroorganizma</w:t>
      </w:r>
      <w:r>
        <w:rPr>
          <w:snapToGrid w:val="0"/>
        </w:rPr>
        <w:t xml:space="preserve"> kanda ürerse o zaman septisemiden bahsedilir. Özel bir enfeksiyon etkeni olmayan bak</w:t>
      </w:r>
      <w:r>
        <w:rPr>
          <w:snapToGrid w:val="0"/>
        </w:rPr>
        <w:softHyphen/>
        <w:t>terin</w:t>
      </w:r>
      <w:r w:rsidR="009D57F1">
        <w:rPr>
          <w:snapToGrid w:val="0"/>
        </w:rPr>
        <w:t>in</w:t>
      </w:r>
      <w:r>
        <w:rPr>
          <w:snapToGrid w:val="0"/>
        </w:rPr>
        <w:t xml:space="preserve"> kana karışması sonucu sepsis </w:t>
      </w:r>
      <w:r w:rsidR="00D806AE">
        <w:rPr>
          <w:snapToGrid w:val="0"/>
        </w:rPr>
        <w:t>oluşabilir</w:t>
      </w:r>
      <w:r>
        <w:rPr>
          <w:snapToGrid w:val="0"/>
        </w:rPr>
        <w:t>. Sepsis in</w:t>
      </w:r>
      <w:r>
        <w:rPr>
          <w:snapToGrid w:val="0"/>
        </w:rPr>
        <w:softHyphen/>
        <w:t>sandan insana bulaşmaz. Özel ol</w:t>
      </w:r>
      <w:r>
        <w:rPr>
          <w:snapToGrid w:val="0"/>
        </w:rPr>
        <w:softHyphen/>
        <w:t xml:space="preserve">mayan bir enfeksiyonun sekonder </w:t>
      </w:r>
      <w:r w:rsidR="005F732A">
        <w:rPr>
          <w:snapToGrid w:val="0"/>
        </w:rPr>
        <w:t>belirtisidir</w:t>
      </w:r>
      <w:r>
        <w:rPr>
          <w:snapToGrid w:val="0"/>
        </w:rPr>
        <w:t xml:space="preserve"> ve </w:t>
      </w:r>
      <w:r w:rsidR="005F732A">
        <w:rPr>
          <w:snapToGrid w:val="0"/>
        </w:rPr>
        <w:lastRenderedPageBreak/>
        <w:t>çoğu kez yerleşim yeri</w:t>
      </w:r>
      <w:r>
        <w:rPr>
          <w:snapToGrid w:val="0"/>
        </w:rPr>
        <w:t xml:space="preserve"> </w:t>
      </w:r>
      <w:r w:rsidR="005F732A">
        <w:rPr>
          <w:snapToGrid w:val="0"/>
        </w:rPr>
        <w:t>saptanamaz</w:t>
      </w:r>
      <w:r>
        <w:rPr>
          <w:snapToGrid w:val="0"/>
        </w:rPr>
        <w:t>. Ateş, toksik belirtiler ve çeşitli klinik bulgular vardır.</w:t>
      </w:r>
    </w:p>
    <w:p w14:paraId="189F906C" w14:textId="77777777" w:rsidR="009614EE" w:rsidRPr="008805DE" w:rsidRDefault="00FD39D0" w:rsidP="008805DE">
      <w:pPr>
        <w:spacing w:before="120"/>
        <w:rPr>
          <w:snapToGrid w:val="0"/>
        </w:rPr>
      </w:pPr>
      <w:r>
        <w:rPr>
          <w:snapToGrid w:val="0"/>
        </w:rPr>
        <w:t>Bakteriler oturdukları odak</w:t>
      </w:r>
      <w:r>
        <w:rPr>
          <w:snapToGrid w:val="0"/>
        </w:rPr>
        <w:softHyphen/>
        <w:t>lardan (sepsis odakları) kana ka</w:t>
      </w:r>
      <w:r>
        <w:rPr>
          <w:snapToGrid w:val="0"/>
        </w:rPr>
        <w:softHyphen/>
        <w:t>rışırlar ve ilk yerleştikleri yere pri</w:t>
      </w:r>
      <w:r>
        <w:rPr>
          <w:snapToGrid w:val="0"/>
        </w:rPr>
        <w:softHyphen/>
        <w:t>mer sepsis odağı denir. Bu odak gözle görülen yerde ise tedavi edilir. Mikroorganizmalar bulunduğu odakta toksin veya salgı çıkartır, nekroz, apse oluşturabilir. Sekonder sepsis odaklarından kana bakteri geçmesi kanın cerahatlenmesine yol açar, bu olaya “</w:t>
      </w:r>
      <w:r w:rsidRPr="00445520">
        <w:rPr>
          <w:i/>
          <w:snapToGrid w:val="0"/>
        </w:rPr>
        <w:t>piyemi’</w:t>
      </w:r>
      <w:r>
        <w:rPr>
          <w:snapToGrid w:val="0"/>
        </w:rPr>
        <w:t xml:space="preserve"> hastalığı ya da “</w:t>
      </w:r>
      <w:r w:rsidRPr="00445520">
        <w:rPr>
          <w:i/>
          <w:snapToGrid w:val="0"/>
        </w:rPr>
        <w:t>septikopiyemi</w:t>
      </w:r>
      <w:r>
        <w:rPr>
          <w:snapToGrid w:val="0"/>
        </w:rPr>
        <w:t>” denir.</w:t>
      </w:r>
    </w:p>
    <w:p w14:paraId="3C743422" w14:textId="77777777" w:rsidR="00FD39D0" w:rsidRDefault="00FD39D0">
      <w:pPr>
        <w:spacing w:before="120"/>
        <w:rPr>
          <w:b/>
          <w:snapToGrid w:val="0"/>
        </w:rPr>
      </w:pPr>
      <w:r>
        <w:rPr>
          <w:b/>
          <w:snapToGrid w:val="0"/>
        </w:rPr>
        <w:t>Enfektif Endokardit Profilaksisi</w:t>
      </w:r>
    </w:p>
    <w:p w14:paraId="21D1C295" w14:textId="3D2D6B49" w:rsidR="00487A9F" w:rsidRDefault="00FD39D0" w:rsidP="00487A9F">
      <w:pPr>
        <w:spacing w:before="120"/>
        <w:rPr>
          <w:snapToGrid w:val="0"/>
        </w:rPr>
      </w:pPr>
      <w:r>
        <w:rPr>
          <w:snapToGrid w:val="0"/>
        </w:rPr>
        <w:t>Amerikan Dental Birliği ve Ame</w:t>
      </w:r>
      <w:r>
        <w:rPr>
          <w:snapToGrid w:val="0"/>
        </w:rPr>
        <w:softHyphen/>
        <w:t xml:space="preserve">rikan Kalp Birliğinin 1984 </w:t>
      </w:r>
      <w:r w:rsidR="00245B03">
        <w:rPr>
          <w:snapToGrid w:val="0"/>
        </w:rPr>
        <w:t>yılında yayınladıkları</w:t>
      </w:r>
      <w:r>
        <w:rPr>
          <w:snapToGrid w:val="0"/>
        </w:rPr>
        <w:t xml:space="preserve"> </w:t>
      </w:r>
      <w:r w:rsidR="00245B03">
        <w:rPr>
          <w:snapToGrid w:val="0"/>
        </w:rPr>
        <w:t>öneriye</w:t>
      </w:r>
      <w:r>
        <w:rPr>
          <w:snapToGrid w:val="0"/>
        </w:rPr>
        <w:t xml:space="preserve"> göre enfektif endokardit prof</w:t>
      </w:r>
      <w:r w:rsidR="00EF34F3">
        <w:rPr>
          <w:snapToGrid w:val="0"/>
        </w:rPr>
        <w:t>i</w:t>
      </w:r>
      <w:r>
        <w:rPr>
          <w:snapToGrid w:val="0"/>
        </w:rPr>
        <w:t>laksisi için parenteral yerine oral uygulamalar</w:t>
      </w:r>
      <w:r w:rsidR="001741A0">
        <w:rPr>
          <w:snapToGrid w:val="0"/>
        </w:rPr>
        <w:t xml:space="preserve"> önerilmiş</w:t>
      </w:r>
      <w:r>
        <w:rPr>
          <w:snapToGrid w:val="0"/>
        </w:rPr>
        <w:t xml:space="preserve"> ve uygulama süresinin de postoperatif 48 saatten 6 saate indirilmesi </w:t>
      </w:r>
      <w:r w:rsidR="00245B03">
        <w:rPr>
          <w:snapToGrid w:val="0"/>
        </w:rPr>
        <w:t>benimsenmiştir</w:t>
      </w:r>
      <w:r>
        <w:rPr>
          <w:snapToGrid w:val="0"/>
        </w:rPr>
        <w:t>. 1997 yılında yayımlanan profilaksi uygulaması ise kullanım dozlarını değiştirmiş, postoperatif dozu ve eritromisin kullanımını kaldırmıştır.</w:t>
      </w:r>
      <w:r w:rsidR="00901404">
        <w:rPr>
          <w:snapToGrid w:val="0"/>
        </w:rPr>
        <w:t xml:space="preserve"> 2007 yılında yapılan güncellemede ise antibiyotik proflaksisinin sadece yüksek </w:t>
      </w:r>
      <w:r w:rsidR="00A903AA">
        <w:rPr>
          <w:snapToGrid w:val="0"/>
        </w:rPr>
        <w:t>enfektif endokardit</w:t>
      </w:r>
      <w:r w:rsidR="00901404">
        <w:rPr>
          <w:snapToGrid w:val="0"/>
        </w:rPr>
        <w:t xml:space="preserve"> </w:t>
      </w:r>
      <w:r w:rsidR="00DA3E13">
        <w:rPr>
          <w:snapToGrid w:val="0"/>
        </w:rPr>
        <w:t xml:space="preserve">(EE) </w:t>
      </w:r>
      <w:r w:rsidR="00901404">
        <w:rPr>
          <w:snapToGrid w:val="0"/>
        </w:rPr>
        <w:t xml:space="preserve">riski taşıyan kalp hastalıklarında uygulanması önerilmiştir. </w:t>
      </w:r>
      <w:r w:rsidR="00443C08">
        <w:rPr>
          <w:snapToGrid w:val="0"/>
        </w:rPr>
        <w:t xml:space="preserve">Son olarak 2021 yılında yeni rehber yayınlanmıştır. </w:t>
      </w:r>
      <w:r w:rsidR="00487A9F">
        <w:rPr>
          <w:snapToGrid w:val="0"/>
        </w:rPr>
        <w:t xml:space="preserve">Bu rehberde 2007 rehberinden sonraki süreç değerlendirilmiş ve antibiyotik proflaksisinin etkinliğinin </w:t>
      </w:r>
      <w:r w:rsidR="00B9658A">
        <w:rPr>
          <w:snapToGrid w:val="0"/>
        </w:rPr>
        <w:t>tam olarak kanıtlanmadığı</w:t>
      </w:r>
      <w:r w:rsidR="00487A9F">
        <w:rPr>
          <w:snapToGrid w:val="0"/>
        </w:rPr>
        <w:t xml:space="preserve"> </w:t>
      </w:r>
      <w:r w:rsidR="003E6D07">
        <w:rPr>
          <w:snapToGrid w:val="0"/>
        </w:rPr>
        <w:t>teyit</w:t>
      </w:r>
      <w:r w:rsidR="00487A9F">
        <w:rPr>
          <w:snapToGrid w:val="0"/>
        </w:rPr>
        <w:t xml:space="preserve"> edilmiş ve sadece viridans grubu streptokoka bağlı enfektif </w:t>
      </w:r>
      <w:r w:rsidR="00BD7AFC">
        <w:rPr>
          <w:snapToGrid w:val="0"/>
        </w:rPr>
        <w:t>endokardit</w:t>
      </w:r>
      <w:r w:rsidR="00487A9F">
        <w:rPr>
          <w:snapToGrid w:val="0"/>
        </w:rPr>
        <w:t xml:space="preserve"> riski yüksek olan gruplarda proflaksi uygulanması önerilmeye devam edilmiştir. </w:t>
      </w:r>
      <w:r w:rsidR="00972111">
        <w:rPr>
          <w:snapToGrid w:val="0"/>
        </w:rPr>
        <w:t>Bu konuda ras</w:t>
      </w:r>
      <w:r w:rsidR="00B9658A">
        <w:rPr>
          <w:snapToGrid w:val="0"/>
        </w:rPr>
        <w:t>t</w:t>
      </w:r>
      <w:r w:rsidR="00972111">
        <w:rPr>
          <w:snapToGrid w:val="0"/>
        </w:rPr>
        <w:t xml:space="preserve">gele kontrollü çalışma yapılmasına olan ihtiyaç vurgulanmıştır. </w:t>
      </w:r>
    </w:p>
    <w:p w14:paraId="67DA5C4B" w14:textId="3A479337" w:rsidR="00657614" w:rsidRDefault="00B9658A" w:rsidP="00657614">
      <w:pPr>
        <w:spacing w:before="120"/>
      </w:pPr>
      <w:r>
        <w:t>2021</w:t>
      </w:r>
      <w:r w:rsidR="00FD39D0">
        <w:t xml:space="preserve"> </w:t>
      </w:r>
      <w:r w:rsidR="00A87F57">
        <w:t>tarihinde yayınlanan yeni rehbere göre</w:t>
      </w:r>
      <w:r w:rsidR="00F5013D">
        <w:t>,</w:t>
      </w:r>
      <w:r w:rsidR="00FD39D0">
        <w:t xml:space="preserve"> proflaksi gerektiren ve ge</w:t>
      </w:r>
      <w:r w:rsidR="00FD39D0">
        <w:softHyphen/>
        <w:t>rektirmeyen işlemler şöyle sıralanmaktadır.</w:t>
      </w:r>
    </w:p>
    <w:p w14:paraId="3F138C4D" w14:textId="77777777" w:rsidR="00FD39D0" w:rsidRPr="00657614" w:rsidRDefault="00FD39D0" w:rsidP="00657614">
      <w:pPr>
        <w:spacing w:before="120"/>
      </w:pPr>
      <w:r>
        <w:rPr>
          <w:b/>
          <w:snapToGrid w:val="0"/>
        </w:rPr>
        <w:t>Profilaksi önerilen işlemler:</w:t>
      </w:r>
    </w:p>
    <w:p w14:paraId="6BFA44C1" w14:textId="77777777" w:rsidR="00DB23FF" w:rsidRDefault="00A87F57" w:rsidP="00DB23FF">
      <w:pPr>
        <w:numPr>
          <w:ilvl w:val="0"/>
          <w:numId w:val="23"/>
        </w:numPr>
        <w:spacing w:before="60"/>
        <w:rPr>
          <w:snapToGrid w:val="0"/>
        </w:rPr>
      </w:pPr>
      <w:r>
        <w:rPr>
          <w:snapToGrid w:val="0"/>
        </w:rPr>
        <w:t xml:space="preserve">Periapikal bölgeyi veya dişeti dokusunu etkileyen girişimler </w:t>
      </w:r>
    </w:p>
    <w:p w14:paraId="7B2C97B2" w14:textId="77777777" w:rsidR="00FD39D0" w:rsidRDefault="00DB23FF" w:rsidP="00DB23FF">
      <w:pPr>
        <w:numPr>
          <w:ilvl w:val="0"/>
          <w:numId w:val="23"/>
        </w:numPr>
        <w:spacing w:before="60"/>
        <w:rPr>
          <w:snapToGrid w:val="0"/>
        </w:rPr>
      </w:pPr>
      <w:r>
        <w:rPr>
          <w:snapToGrid w:val="0"/>
        </w:rPr>
        <w:t>Ağız</w:t>
      </w:r>
      <w:r w:rsidR="00A87F57">
        <w:rPr>
          <w:snapToGrid w:val="0"/>
        </w:rPr>
        <w:t xml:space="preserve"> mukoza</w:t>
      </w:r>
      <w:r w:rsidR="00994EE4">
        <w:rPr>
          <w:snapToGrid w:val="0"/>
        </w:rPr>
        <w:t>sının perfore edildiği işlemler</w:t>
      </w:r>
    </w:p>
    <w:p w14:paraId="78C483F8" w14:textId="77777777" w:rsidR="00FD39D0" w:rsidRDefault="00A87F57" w:rsidP="007C74CB">
      <w:pPr>
        <w:spacing w:before="60"/>
        <w:rPr>
          <w:b/>
          <w:snapToGrid w:val="0"/>
        </w:rPr>
      </w:pPr>
      <w:r>
        <w:rPr>
          <w:b/>
          <w:snapToGrid w:val="0"/>
        </w:rPr>
        <w:t>Aşağıdaki işlemler için proflaksi önerilmemektedir:</w:t>
      </w:r>
    </w:p>
    <w:p w14:paraId="2607A81F" w14:textId="77777777" w:rsidR="00A87F57" w:rsidRDefault="00A87F57" w:rsidP="00A87F57">
      <w:pPr>
        <w:numPr>
          <w:ilvl w:val="0"/>
          <w:numId w:val="22"/>
        </w:numPr>
        <w:spacing w:before="60"/>
        <w:rPr>
          <w:snapToGrid w:val="0"/>
        </w:rPr>
      </w:pPr>
      <w:r>
        <w:rPr>
          <w:snapToGrid w:val="0"/>
        </w:rPr>
        <w:t>Enfekte olmayan dokuya rutin anestezik enjeksiyonu</w:t>
      </w:r>
    </w:p>
    <w:p w14:paraId="0EC97DD0" w14:textId="77777777" w:rsidR="00A87F57" w:rsidRDefault="00A87F57" w:rsidP="00A87F57">
      <w:pPr>
        <w:numPr>
          <w:ilvl w:val="0"/>
          <w:numId w:val="22"/>
        </w:numPr>
        <w:spacing w:before="60"/>
        <w:rPr>
          <w:snapToGrid w:val="0"/>
        </w:rPr>
      </w:pPr>
      <w:r>
        <w:rPr>
          <w:snapToGrid w:val="0"/>
        </w:rPr>
        <w:t>Radyografi çekilmesi</w:t>
      </w:r>
    </w:p>
    <w:p w14:paraId="62EC5227" w14:textId="77777777" w:rsidR="00A87F57" w:rsidRDefault="00A87F57" w:rsidP="00A87F57">
      <w:pPr>
        <w:numPr>
          <w:ilvl w:val="0"/>
          <w:numId w:val="22"/>
        </w:numPr>
        <w:spacing w:before="60"/>
        <w:rPr>
          <w:snapToGrid w:val="0"/>
        </w:rPr>
      </w:pPr>
      <w:r>
        <w:rPr>
          <w:snapToGrid w:val="0"/>
        </w:rPr>
        <w:t>Hareketli protetik veya ortodontik apareyleri takılması</w:t>
      </w:r>
    </w:p>
    <w:p w14:paraId="1F1887D9" w14:textId="77777777" w:rsidR="00A87F57" w:rsidRDefault="00A87F57" w:rsidP="00A87F57">
      <w:pPr>
        <w:numPr>
          <w:ilvl w:val="0"/>
          <w:numId w:val="22"/>
        </w:numPr>
        <w:spacing w:before="60"/>
        <w:rPr>
          <w:snapToGrid w:val="0"/>
        </w:rPr>
      </w:pPr>
      <w:r>
        <w:rPr>
          <w:snapToGrid w:val="0"/>
        </w:rPr>
        <w:t>Ortodontik apareylerin uyumlanması</w:t>
      </w:r>
    </w:p>
    <w:p w14:paraId="0B2055F8" w14:textId="77777777" w:rsidR="00A87F57" w:rsidRDefault="00A87F57" w:rsidP="00A87F57">
      <w:pPr>
        <w:numPr>
          <w:ilvl w:val="0"/>
          <w:numId w:val="22"/>
        </w:numPr>
        <w:spacing w:before="60"/>
        <w:rPr>
          <w:snapToGrid w:val="0"/>
        </w:rPr>
      </w:pPr>
      <w:r>
        <w:rPr>
          <w:snapToGrid w:val="0"/>
        </w:rPr>
        <w:t>Ortodontik braketlerin yerleştirilmesi</w:t>
      </w:r>
    </w:p>
    <w:p w14:paraId="728EBF2B" w14:textId="77777777" w:rsidR="00A87F57" w:rsidRDefault="00A87F57" w:rsidP="00A87F57">
      <w:pPr>
        <w:numPr>
          <w:ilvl w:val="0"/>
          <w:numId w:val="22"/>
        </w:numPr>
        <w:spacing w:before="60"/>
        <w:rPr>
          <w:snapToGrid w:val="0"/>
        </w:rPr>
      </w:pPr>
      <w:r>
        <w:rPr>
          <w:snapToGrid w:val="0"/>
        </w:rPr>
        <w:t>Süt dişlerinin düşmesi</w:t>
      </w:r>
    </w:p>
    <w:p w14:paraId="6948B7AD" w14:textId="77777777" w:rsidR="00A87F57" w:rsidRDefault="00A87F57" w:rsidP="00A87F57">
      <w:pPr>
        <w:numPr>
          <w:ilvl w:val="0"/>
          <w:numId w:val="22"/>
        </w:numPr>
        <w:spacing w:before="60"/>
        <w:rPr>
          <w:snapToGrid w:val="0"/>
        </w:rPr>
      </w:pPr>
      <w:r>
        <w:rPr>
          <w:snapToGrid w:val="0"/>
        </w:rPr>
        <w:t>Dudak veya ağız mukozasının travma nedeniyle kanaması</w:t>
      </w:r>
    </w:p>
    <w:p w14:paraId="25BB46C9" w14:textId="77777777" w:rsidR="00FD39D0" w:rsidRPr="00A903AA" w:rsidRDefault="00A903AA" w:rsidP="006A0CC7">
      <w:pPr>
        <w:rPr>
          <w:b/>
          <w:bCs/>
        </w:rPr>
      </w:pPr>
      <w:r>
        <w:rPr>
          <w:b/>
        </w:rPr>
        <w:lastRenderedPageBreak/>
        <w:t>Enfektif</w:t>
      </w:r>
      <w:r w:rsidR="00FD39D0" w:rsidRPr="00A903AA">
        <w:rPr>
          <w:b/>
        </w:rPr>
        <w:t xml:space="preserve"> Endokardik Prolaksisi Önerilen </w:t>
      </w:r>
      <w:r w:rsidRPr="00A903AA">
        <w:rPr>
          <w:b/>
        </w:rPr>
        <w:t xml:space="preserve">Yüksek Riskli Kalp Hastalıkları </w:t>
      </w:r>
    </w:p>
    <w:p w14:paraId="1C9745D1" w14:textId="7E04575F" w:rsidR="00FD39D0" w:rsidRDefault="00A903AA" w:rsidP="00A467D9">
      <w:pPr>
        <w:numPr>
          <w:ilvl w:val="0"/>
          <w:numId w:val="24"/>
        </w:numPr>
        <w:spacing w:before="60"/>
      </w:pPr>
      <w:r>
        <w:t xml:space="preserve">Prostetik kalp kapakçığı </w:t>
      </w:r>
      <w:r w:rsidR="00B9658A">
        <w:t>veya materyali olanlar</w:t>
      </w:r>
    </w:p>
    <w:p w14:paraId="0798D89E" w14:textId="1D0D627A" w:rsidR="00B9658A" w:rsidRDefault="00B9658A" w:rsidP="00B9658A">
      <w:pPr>
        <w:numPr>
          <w:ilvl w:val="1"/>
          <w:numId w:val="24"/>
        </w:numPr>
        <w:spacing w:before="60"/>
      </w:pPr>
      <w:r>
        <w:t>Prostetik kalp kapakçığı varlığı</w:t>
      </w:r>
    </w:p>
    <w:p w14:paraId="2587AE73" w14:textId="67F22741" w:rsidR="00B9658A" w:rsidRDefault="003E6D07" w:rsidP="00B9658A">
      <w:pPr>
        <w:numPr>
          <w:ilvl w:val="1"/>
          <w:numId w:val="24"/>
        </w:numPr>
        <w:spacing w:before="60"/>
      </w:pPr>
      <w:r>
        <w:t>Prostetik</w:t>
      </w:r>
      <w:r w:rsidR="00B9658A">
        <w:t xml:space="preserve"> valflerin transkateter implantasyonu</w:t>
      </w:r>
    </w:p>
    <w:p w14:paraId="44A9C00B" w14:textId="49C7F18B" w:rsidR="00B9658A" w:rsidRDefault="00B9658A" w:rsidP="00B9658A">
      <w:pPr>
        <w:numPr>
          <w:ilvl w:val="1"/>
          <w:numId w:val="24"/>
        </w:numPr>
        <w:spacing w:before="60"/>
      </w:pPr>
      <w:r>
        <w:t>Annuloplasti, halkalar veya klipsler gibi cihazlarla kardiyak kapakçık onarımı</w:t>
      </w:r>
    </w:p>
    <w:p w14:paraId="168A4BF9" w14:textId="6381EA66" w:rsidR="00B9658A" w:rsidRDefault="00B9658A" w:rsidP="00B9658A">
      <w:pPr>
        <w:numPr>
          <w:ilvl w:val="1"/>
          <w:numId w:val="24"/>
        </w:numPr>
        <w:spacing w:before="60"/>
      </w:pPr>
      <w:r>
        <w:t xml:space="preserve">Sol ventrikül </w:t>
      </w:r>
      <w:r w:rsidR="00F6091C">
        <w:t>destek cihazı</w:t>
      </w:r>
      <w:r>
        <w:t xml:space="preserve"> </w:t>
      </w:r>
      <w:r w:rsidR="00A94B9C">
        <w:t xml:space="preserve">(LVAD) </w:t>
      </w:r>
      <w:r>
        <w:t>veya implante edilebilen kalp</w:t>
      </w:r>
    </w:p>
    <w:p w14:paraId="725E30A0" w14:textId="19456AA9" w:rsidR="00FD39D0" w:rsidRDefault="00ED0852" w:rsidP="00A467D9">
      <w:pPr>
        <w:numPr>
          <w:ilvl w:val="0"/>
          <w:numId w:val="24"/>
        </w:numPr>
        <w:spacing w:before="60"/>
      </w:pPr>
      <w:r>
        <w:t>Önceden geçirilmiş, nüks etmiş veya tekrarlayan</w:t>
      </w:r>
      <w:r w:rsidR="00FD39D0">
        <w:t xml:space="preserve"> </w:t>
      </w:r>
      <w:r w:rsidR="00A903AA">
        <w:t>enfektif</w:t>
      </w:r>
      <w:r w:rsidR="00FD39D0">
        <w:t xml:space="preserve"> endokardit</w:t>
      </w:r>
    </w:p>
    <w:p w14:paraId="227C51D4" w14:textId="333F3F9D" w:rsidR="00A903AA" w:rsidRDefault="00A903AA" w:rsidP="00A467D9">
      <w:pPr>
        <w:numPr>
          <w:ilvl w:val="0"/>
          <w:numId w:val="24"/>
        </w:numPr>
        <w:spacing w:before="60"/>
      </w:pPr>
      <w:r>
        <w:t>Konjenital kalp hastalığı (KKH)</w:t>
      </w:r>
      <w:r w:rsidR="00FB2F19">
        <w:t xml:space="preserve"> (aşağıdakilerin dışındaki </w:t>
      </w:r>
      <w:r w:rsidR="004D51CF">
        <w:t xml:space="preserve">KKH </w:t>
      </w:r>
      <w:r w:rsidR="00F16FF8">
        <w:t>tiplerinin</w:t>
      </w:r>
      <w:r w:rsidR="004D51CF">
        <w:t xml:space="preserve"> hiçbiri için</w:t>
      </w:r>
      <w:r w:rsidR="00FB2F19">
        <w:t xml:space="preserve"> proflaksi önerilmiyor)</w:t>
      </w:r>
    </w:p>
    <w:p w14:paraId="165BF47B" w14:textId="15309211" w:rsidR="00A903AA" w:rsidRDefault="00ED0852" w:rsidP="00A467D9">
      <w:pPr>
        <w:numPr>
          <w:ilvl w:val="1"/>
          <w:numId w:val="24"/>
        </w:numPr>
        <w:spacing w:before="60"/>
      </w:pPr>
      <w:r>
        <w:t>Cerrahi onarım uygulanmamış her türlü siyanotik konjenital kalp hastalığı (Palyatif shunt veya kanallar dahil)</w:t>
      </w:r>
    </w:p>
    <w:p w14:paraId="60BECA94" w14:textId="1AEFB0EE" w:rsidR="00A903AA" w:rsidRDefault="00A903AA" w:rsidP="00A467D9">
      <w:pPr>
        <w:numPr>
          <w:ilvl w:val="1"/>
          <w:numId w:val="24"/>
        </w:numPr>
        <w:spacing w:before="60"/>
      </w:pPr>
      <w:r>
        <w:t xml:space="preserve">Konjenital kalp defektlerinin cerrahi veya </w:t>
      </w:r>
      <w:r w:rsidR="00DC54C5">
        <w:t>trans</w:t>
      </w:r>
      <w:r>
        <w:t xml:space="preserve">kateter </w:t>
      </w:r>
      <w:r w:rsidR="00DC54C5">
        <w:t>yolla</w:t>
      </w:r>
      <w:r>
        <w:t xml:space="preserve"> prostetik materyal veya cihaz ile </w:t>
      </w:r>
      <w:r w:rsidR="00ED0852">
        <w:t xml:space="preserve">tamamen </w:t>
      </w:r>
      <w:r>
        <w:t>onarılmasından sonraki 6 aylık dönem (prostetik materyalin endotelizasyonu 6 ay içinde olduğu için</w:t>
      </w:r>
      <w:r w:rsidR="00FB2F19">
        <w:t xml:space="preserve"> proflaksi öneriliyor</w:t>
      </w:r>
      <w:r>
        <w:t>)</w:t>
      </w:r>
    </w:p>
    <w:p w14:paraId="2380087F" w14:textId="77777777" w:rsidR="00DC54C5" w:rsidRDefault="00ED0852" w:rsidP="00DC54C5">
      <w:pPr>
        <w:numPr>
          <w:ilvl w:val="1"/>
          <w:numId w:val="24"/>
        </w:numPr>
        <w:spacing w:before="60"/>
      </w:pPr>
      <w:r>
        <w:t>Cerrahi onarım</w:t>
      </w:r>
      <w:r w:rsidR="00FB2F19">
        <w:t xml:space="preserve"> </w:t>
      </w:r>
      <w:r>
        <w:t xml:space="preserve">sonrası prostetik yama veya cihaz bölgesinde veya </w:t>
      </w:r>
      <w:r w:rsidR="00206941">
        <w:t>çevresinde materyalin</w:t>
      </w:r>
      <w:r w:rsidR="00FB2F19">
        <w:t xml:space="preserve"> çevresinde defek</w:t>
      </w:r>
      <w:r w:rsidR="003256BF">
        <w:t>t</w:t>
      </w:r>
      <w:r w:rsidR="00FB2F19">
        <w:t xml:space="preserve"> kalması (endotelizasyonu inhibe eden)</w:t>
      </w:r>
      <w:r w:rsidR="00206941">
        <w:t xml:space="preserve"> durumunda ömür boyu</w:t>
      </w:r>
    </w:p>
    <w:p w14:paraId="55021015" w14:textId="77777777" w:rsidR="00DC54C5" w:rsidRDefault="00DC54C5" w:rsidP="00DC54C5">
      <w:pPr>
        <w:numPr>
          <w:ilvl w:val="1"/>
          <w:numId w:val="24"/>
        </w:numPr>
        <w:spacing w:before="60"/>
      </w:pPr>
      <w:r w:rsidRPr="00DC54C5">
        <w:t xml:space="preserve">Melody valfi ve Contegra kanalı gibi cerrahi veya transkateter </w:t>
      </w:r>
      <w:r>
        <w:t xml:space="preserve">yolla </w:t>
      </w:r>
      <w:r w:rsidRPr="00DC54C5">
        <w:t>pulmoner arter valfi veya kanal yerleşimi</w:t>
      </w:r>
    </w:p>
    <w:p w14:paraId="33BBCF9E" w14:textId="07369BC2" w:rsidR="00FB2F19" w:rsidRDefault="00614940" w:rsidP="00DC54C5">
      <w:pPr>
        <w:numPr>
          <w:ilvl w:val="0"/>
          <w:numId w:val="24"/>
        </w:numPr>
        <w:spacing w:before="60"/>
      </w:pPr>
      <w:r>
        <w:t>Kalp nakli yapılan ve k</w:t>
      </w:r>
      <w:r w:rsidR="00FB2F19">
        <w:t>ardiyak valvulopati (kapakçık patolojisi) gelişen hastalar</w:t>
      </w:r>
    </w:p>
    <w:p w14:paraId="47189E5D" w14:textId="1F5434A9" w:rsidR="00212710" w:rsidRDefault="00212710" w:rsidP="007C74CB">
      <w:pPr>
        <w:spacing w:before="60"/>
        <w:rPr>
          <w:b/>
          <w:snapToGrid w:val="0"/>
        </w:rPr>
      </w:pPr>
    </w:p>
    <w:p w14:paraId="61C1C562" w14:textId="2172902D" w:rsidR="00DC54C5" w:rsidRDefault="00DC54C5" w:rsidP="00DC54C5">
      <w:pPr>
        <w:rPr>
          <w:b/>
        </w:rPr>
      </w:pPr>
      <w:r>
        <w:rPr>
          <w:b/>
        </w:rPr>
        <w:t>Enfektif</w:t>
      </w:r>
      <w:r w:rsidRPr="00A903AA">
        <w:rPr>
          <w:b/>
        </w:rPr>
        <w:t xml:space="preserve"> Endokardik Prolaksisi </w:t>
      </w:r>
      <w:r>
        <w:rPr>
          <w:b/>
        </w:rPr>
        <w:t>Önerilmeyen</w:t>
      </w:r>
      <w:r w:rsidRPr="00A903AA">
        <w:rPr>
          <w:b/>
        </w:rPr>
        <w:t xml:space="preserve"> Kalp Hastalıkları </w:t>
      </w:r>
    </w:p>
    <w:p w14:paraId="4311CFC3" w14:textId="320393EF" w:rsidR="00DC54C5" w:rsidRDefault="00DC54C5" w:rsidP="00DC54C5">
      <w:pPr>
        <w:rPr>
          <w:bCs/>
        </w:rPr>
      </w:pPr>
      <w:r>
        <w:rPr>
          <w:bCs/>
        </w:rPr>
        <w:t xml:space="preserve">Kalp pili veya benzeri implante edilebilen </w:t>
      </w:r>
      <w:r w:rsidR="003A42EE">
        <w:rPr>
          <w:bCs/>
        </w:rPr>
        <w:t>elektronik</w:t>
      </w:r>
      <w:r>
        <w:rPr>
          <w:bCs/>
        </w:rPr>
        <w:t xml:space="preserve"> cihazlar</w:t>
      </w:r>
    </w:p>
    <w:p w14:paraId="56B0F27C" w14:textId="2CFA7D8E" w:rsidR="00DC54C5" w:rsidRDefault="00DC54C5" w:rsidP="00DC54C5">
      <w:pPr>
        <w:rPr>
          <w:bCs/>
        </w:rPr>
      </w:pPr>
      <w:r>
        <w:rPr>
          <w:bCs/>
        </w:rPr>
        <w:t>Tam kapatma elde edilmişse septal defekt kapatma cihazları</w:t>
      </w:r>
    </w:p>
    <w:p w14:paraId="20AF8555" w14:textId="6E6FEBC8" w:rsidR="00DC54C5" w:rsidRDefault="00731290" w:rsidP="00DC54C5">
      <w:pPr>
        <w:rPr>
          <w:bCs/>
        </w:rPr>
      </w:pPr>
      <w:r>
        <w:rPr>
          <w:bCs/>
        </w:rPr>
        <w:t>Hemodializ için olan dahil periferal damar grefti ve yamaları</w:t>
      </w:r>
    </w:p>
    <w:p w14:paraId="56B547E6" w14:textId="71702209" w:rsidR="00731290" w:rsidRDefault="00731290" w:rsidP="00DC54C5">
      <w:pPr>
        <w:rPr>
          <w:bCs/>
        </w:rPr>
      </w:pPr>
      <w:r>
        <w:rPr>
          <w:bCs/>
        </w:rPr>
        <w:t>Koroner arter veya diğer damar stentleri</w:t>
      </w:r>
    </w:p>
    <w:p w14:paraId="10CFB6D5" w14:textId="501EB998" w:rsidR="00731290" w:rsidRDefault="00731290" w:rsidP="00DC54C5">
      <w:pPr>
        <w:rPr>
          <w:bCs/>
        </w:rPr>
      </w:pPr>
      <w:r>
        <w:rPr>
          <w:bCs/>
        </w:rPr>
        <w:t>Merkezi sinir sistemi ventriküloatrial şantlar</w:t>
      </w:r>
    </w:p>
    <w:p w14:paraId="45C2CEDD" w14:textId="0A8F6158" w:rsidR="00731290" w:rsidRDefault="00731290" w:rsidP="00DC54C5">
      <w:pPr>
        <w:rPr>
          <w:bCs/>
        </w:rPr>
      </w:pPr>
      <w:r>
        <w:rPr>
          <w:bCs/>
        </w:rPr>
        <w:lastRenderedPageBreak/>
        <w:t>Vena cava filtreleri</w:t>
      </w:r>
    </w:p>
    <w:p w14:paraId="39961C2D" w14:textId="1F2DF32A" w:rsidR="00731290" w:rsidRDefault="00E21173" w:rsidP="00DC54C5">
      <w:pPr>
        <w:rPr>
          <w:bCs/>
        </w:rPr>
      </w:pPr>
      <w:r>
        <w:rPr>
          <w:bCs/>
        </w:rPr>
        <w:t>Pledgetler (resorbe olmayan PTFE den üretilmiş olan yamalar)</w:t>
      </w:r>
    </w:p>
    <w:p w14:paraId="04162CCF" w14:textId="77777777" w:rsidR="00DC54C5" w:rsidRDefault="00DC54C5" w:rsidP="007C74CB">
      <w:pPr>
        <w:spacing w:before="60"/>
        <w:rPr>
          <w:b/>
          <w:snapToGrid w:val="0"/>
        </w:rPr>
      </w:pPr>
    </w:p>
    <w:p w14:paraId="168037F2" w14:textId="5EB7B793" w:rsidR="00FD39D0" w:rsidRDefault="009F2C8A" w:rsidP="007C74CB">
      <w:pPr>
        <w:spacing w:before="60"/>
        <w:rPr>
          <w:b/>
          <w:snapToGrid w:val="0"/>
        </w:rPr>
      </w:pPr>
      <w:r>
        <w:rPr>
          <w:b/>
          <w:snapToGrid w:val="0"/>
        </w:rPr>
        <w:t>E</w:t>
      </w:r>
      <w:r w:rsidR="00A903AA">
        <w:rPr>
          <w:b/>
          <w:snapToGrid w:val="0"/>
        </w:rPr>
        <w:t xml:space="preserve">nfektif </w:t>
      </w:r>
      <w:r>
        <w:rPr>
          <w:b/>
          <w:snapToGrid w:val="0"/>
        </w:rPr>
        <w:t>E</w:t>
      </w:r>
      <w:r w:rsidR="00A903AA">
        <w:rPr>
          <w:b/>
          <w:snapToGrid w:val="0"/>
        </w:rPr>
        <w:t>ndokardit</w:t>
      </w:r>
      <w:r w:rsidR="00FD39D0">
        <w:rPr>
          <w:b/>
          <w:snapToGrid w:val="0"/>
        </w:rPr>
        <w:t xml:space="preserve"> Profilaksisi</w:t>
      </w:r>
      <w:r w:rsidR="00F7068D">
        <w:rPr>
          <w:b/>
          <w:snapToGrid w:val="0"/>
        </w:rPr>
        <w:t xml:space="preserve"> </w:t>
      </w:r>
      <w:r w:rsidR="00F7068D" w:rsidRPr="00F7068D">
        <w:rPr>
          <w:snapToGrid w:val="0"/>
        </w:rPr>
        <w:t>(parantez içinde örnek piyasa isimleri verilmiştir)</w:t>
      </w:r>
    </w:p>
    <w:tbl>
      <w:tblPr>
        <w:tblW w:w="8524" w:type="dxa"/>
        <w:jc w:val="center"/>
        <w:tblLook w:val="01E0" w:firstRow="1" w:lastRow="1" w:firstColumn="1" w:lastColumn="1" w:noHBand="0" w:noVBand="0"/>
      </w:tblPr>
      <w:tblGrid>
        <w:gridCol w:w="2631"/>
        <w:gridCol w:w="2417"/>
        <w:gridCol w:w="1673"/>
        <w:gridCol w:w="1803"/>
      </w:tblGrid>
      <w:tr w:rsidR="00710234" w:rsidRPr="000D3AD6" w14:paraId="38188EBF" w14:textId="77777777" w:rsidTr="00A937C5">
        <w:trPr>
          <w:jc w:val="center"/>
        </w:trPr>
        <w:tc>
          <w:tcPr>
            <w:tcW w:w="2631" w:type="dxa"/>
            <w:tcBorders>
              <w:top w:val="single" w:sz="12" w:space="0" w:color="auto"/>
            </w:tcBorders>
            <w:vAlign w:val="center"/>
          </w:tcPr>
          <w:p w14:paraId="4FEEF071" w14:textId="77777777" w:rsidR="00710234" w:rsidRPr="000D3AD6" w:rsidRDefault="00710234" w:rsidP="009F2C8A">
            <w:pPr>
              <w:spacing w:before="0" w:line="240" w:lineRule="auto"/>
              <w:ind w:firstLine="0"/>
              <w:jc w:val="left"/>
              <w:rPr>
                <w:rFonts w:ascii="Arial Narrow" w:hAnsi="Arial Narrow"/>
                <w:iCs/>
                <w:snapToGrid w:val="0"/>
                <w:sz w:val="20"/>
              </w:rPr>
            </w:pPr>
          </w:p>
        </w:tc>
        <w:tc>
          <w:tcPr>
            <w:tcW w:w="2417" w:type="dxa"/>
            <w:tcBorders>
              <w:top w:val="single" w:sz="12" w:space="0" w:color="auto"/>
            </w:tcBorders>
            <w:vAlign w:val="center"/>
          </w:tcPr>
          <w:p w14:paraId="1C8AFB5D" w14:textId="77777777" w:rsidR="00710234" w:rsidRPr="000D3AD6" w:rsidRDefault="00710234" w:rsidP="009F2C8A">
            <w:pPr>
              <w:spacing w:before="0" w:line="240" w:lineRule="auto"/>
              <w:ind w:firstLine="0"/>
              <w:jc w:val="center"/>
              <w:rPr>
                <w:rFonts w:ascii="Arial Narrow" w:hAnsi="Arial Narrow"/>
                <w:iCs/>
                <w:snapToGrid w:val="0"/>
                <w:sz w:val="20"/>
              </w:rPr>
            </w:pPr>
          </w:p>
        </w:tc>
        <w:tc>
          <w:tcPr>
            <w:tcW w:w="3476" w:type="dxa"/>
            <w:gridSpan w:val="2"/>
            <w:tcBorders>
              <w:top w:val="single" w:sz="12" w:space="0" w:color="auto"/>
              <w:bottom w:val="single" w:sz="4" w:space="0" w:color="auto"/>
            </w:tcBorders>
            <w:vAlign w:val="center"/>
          </w:tcPr>
          <w:p w14:paraId="1AD9F03C" w14:textId="77777777" w:rsidR="00710234" w:rsidRPr="000D3AD6" w:rsidRDefault="00710234" w:rsidP="009F2C8A">
            <w:pPr>
              <w:spacing w:before="0" w:line="240" w:lineRule="auto"/>
              <w:ind w:firstLine="0"/>
              <w:jc w:val="center"/>
              <w:rPr>
                <w:rFonts w:ascii="Arial Narrow" w:hAnsi="Arial Narrow"/>
                <w:b/>
                <w:iCs/>
                <w:snapToGrid w:val="0"/>
                <w:sz w:val="20"/>
              </w:rPr>
            </w:pPr>
            <w:r w:rsidRPr="000D3AD6">
              <w:rPr>
                <w:rFonts w:ascii="Arial Narrow" w:hAnsi="Arial Narrow"/>
                <w:b/>
                <w:iCs/>
                <w:snapToGrid w:val="0"/>
                <w:sz w:val="20"/>
              </w:rPr>
              <w:t>Uygulama şekli</w:t>
            </w:r>
          </w:p>
          <w:p w14:paraId="35E1F248" w14:textId="77777777" w:rsidR="00710234" w:rsidRPr="000D3AD6" w:rsidRDefault="00710234" w:rsidP="009F2C8A">
            <w:pPr>
              <w:spacing w:before="0" w:line="240" w:lineRule="auto"/>
              <w:ind w:firstLine="0"/>
              <w:jc w:val="center"/>
              <w:rPr>
                <w:rFonts w:ascii="Arial Narrow" w:hAnsi="Arial Narrow"/>
                <w:iCs/>
                <w:snapToGrid w:val="0"/>
                <w:sz w:val="20"/>
              </w:rPr>
            </w:pPr>
            <w:r w:rsidRPr="000D3AD6">
              <w:rPr>
                <w:rFonts w:ascii="Arial Narrow" w:hAnsi="Arial Narrow"/>
                <w:b/>
                <w:iCs/>
                <w:snapToGrid w:val="0"/>
                <w:sz w:val="20"/>
              </w:rPr>
              <w:t>İşlemden 30-60 dakika önce tek doz</w:t>
            </w:r>
          </w:p>
        </w:tc>
      </w:tr>
      <w:tr w:rsidR="00710234" w:rsidRPr="000D3AD6" w14:paraId="6AAF4B24" w14:textId="77777777" w:rsidTr="00A937C5">
        <w:trPr>
          <w:jc w:val="center"/>
        </w:trPr>
        <w:tc>
          <w:tcPr>
            <w:tcW w:w="2631" w:type="dxa"/>
            <w:tcBorders>
              <w:bottom w:val="single" w:sz="12" w:space="0" w:color="auto"/>
            </w:tcBorders>
            <w:vAlign w:val="center"/>
          </w:tcPr>
          <w:p w14:paraId="21290004" w14:textId="77777777" w:rsidR="00710234" w:rsidRPr="000D3AD6" w:rsidRDefault="00710234" w:rsidP="009F2C8A">
            <w:pPr>
              <w:spacing w:before="0" w:line="240" w:lineRule="auto"/>
              <w:ind w:firstLine="0"/>
              <w:jc w:val="left"/>
              <w:rPr>
                <w:rFonts w:ascii="Arial Narrow" w:hAnsi="Arial Narrow"/>
                <w:iCs/>
                <w:snapToGrid w:val="0"/>
                <w:sz w:val="20"/>
              </w:rPr>
            </w:pPr>
          </w:p>
        </w:tc>
        <w:tc>
          <w:tcPr>
            <w:tcW w:w="2417" w:type="dxa"/>
            <w:tcBorders>
              <w:bottom w:val="single" w:sz="12" w:space="0" w:color="auto"/>
            </w:tcBorders>
            <w:vAlign w:val="center"/>
          </w:tcPr>
          <w:p w14:paraId="3CF26FFF" w14:textId="77777777" w:rsidR="00710234" w:rsidRPr="000D3AD6" w:rsidRDefault="0073693B" w:rsidP="009F2C8A">
            <w:pPr>
              <w:spacing w:before="0" w:line="240" w:lineRule="auto"/>
              <w:ind w:firstLine="0"/>
              <w:jc w:val="center"/>
              <w:rPr>
                <w:rFonts w:ascii="Arial Narrow" w:hAnsi="Arial Narrow"/>
                <w:b/>
                <w:iCs/>
                <w:snapToGrid w:val="0"/>
                <w:sz w:val="20"/>
              </w:rPr>
            </w:pPr>
            <w:r w:rsidRPr="000D3AD6">
              <w:rPr>
                <w:rFonts w:ascii="Arial Narrow" w:hAnsi="Arial Narrow"/>
                <w:b/>
                <w:iCs/>
                <w:snapToGrid w:val="0"/>
                <w:sz w:val="20"/>
              </w:rPr>
              <w:t>İlaç</w:t>
            </w:r>
          </w:p>
        </w:tc>
        <w:tc>
          <w:tcPr>
            <w:tcW w:w="1673" w:type="dxa"/>
            <w:tcBorders>
              <w:top w:val="single" w:sz="4" w:space="0" w:color="auto"/>
              <w:bottom w:val="single" w:sz="12" w:space="0" w:color="auto"/>
            </w:tcBorders>
            <w:vAlign w:val="center"/>
          </w:tcPr>
          <w:p w14:paraId="3BBF5B9C" w14:textId="77777777" w:rsidR="00710234" w:rsidRPr="000D3AD6" w:rsidRDefault="0073693B" w:rsidP="009F2C8A">
            <w:pPr>
              <w:spacing w:before="0" w:line="240" w:lineRule="auto"/>
              <w:ind w:firstLine="0"/>
              <w:jc w:val="center"/>
              <w:rPr>
                <w:rFonts w:ascii="Arial Narrow" w:hAnsi="Arial Narrow"/>
                <w:b/>
                <w:iCs/>
                <w:snapToGrid w:val="0"/>
                <w:sz w:val="20"/>
              </w:rPr>
            </w:pPr>
            <w:r w:rsidRPr="000D3AD6">
              <w:rPr>
                <w:rFonts w:ascii="Arial Narrow" w:hAnsi="Arial Narrow"/>
                <w:b/>
                <w:iCs/>
                <w:snapToGrid w:val="0"/>
                <w:sz w:val="20"/>
              </w:rPr>
              <w:t>Erişkin</w:t>
            </w:r>
          </w:p>
        </w:tc>
        <w:tc>
          <w:tcPr>
            <w:tcW w:w="1803" w:type="dxa"/>
            <w:tcBorders>
              <w:top w:val="single" w:sz="4" w:space="0" w:color="auto"/>
              <w:bottom w:val="single" w:sz="12" w:space="0" w:color="auto"/>
            </w:tcBorders>
            <w:vAlign w:val="center"/>
          </w:tcPr>
          <w:p w14:paraId="372A3E92" w14:textId="77777777" w:rsidR="00710234" w:rsidRPr="000D3AD6" w:rsidRDefault="0073693B" w:rsidP="009F2C8A">
            <w:pPr>
              <w:spacing w:before="0" w:line="240" w:lineRule="auto"/>
              <w:ind w:firstLine="0"/>
              <w:jc w:val="center"/>
              <w:rPr>
                <w:rFonts w:ascii="Arial Narrow" w:hAnsi="Arial Narrow"/>
                <w:b/>
                <w:iCs/>
                <w:snapToGrid w:val="0"/>
                <w:sz w:val="20"/>
              </w:rPr>
            </w:pPr>
            <w:r w:rsidRPr="000D3AD6">
              <w:rPr>
                <w:rFonts w:ascii="Arial Narrow" w:hAnsi="Arial Narrow"/>
                <w:b/>
                <w:iCs/>
                <w:snapToGrid w:val="0"/>
                <w:sz w:val="20"/>
              </w:rPr>
              <w:t>Çocuk</w:t>
            </w:r>
          </w:p>
        </w:tc>
      </w:tr>
      <w:tr w:rsidR="0073693B" w:rsidRPr="000D3AD6" w14:paraId="5AA70374" w14:textId="77777777" w:rsidTr="00A937C5">
        <w:trPr>
          <w:jc w:val="center"/>
        </w:trPr>
        <w:tc>
          <w:tcPr>
            <w:tcW w:w="2631" w:type="dxa"/>
            <w:tcBorders>
              <w:top w:val="single" w:sz="12" w:space="0" w:color="auto"/>
              <w:bottom w:val="single" w:sz="4" w:space="0" w:color="auto"/>
            </w:tcBorders>
            <w:vAlign w:val="center"/>
          </w:tcPr>
          <w:p w14:paraId="61E297B1" w14:textId="77777777" w:rsidR="0073693B" w:rsidRPr="000D3AD6" w:rsidRDefault="0073693B" w:rsidP="009F2C8A">
            <w:pPr>
              <w:spacing w:before="0" w:line="240" w:lineRule="auto"/>
              <w:ind w:firstLine="0"/>
              <w:jc w:val="left"/>
              <w:rPr>
                <w:rFonts w:ascii="Arial Narrow" w:hAnsi="Arial Narrow"/>
                <w:iCs/>
                <w:snapToGrid w:val="0"/>
                <w:sz w:val="20"/>
              </w:rPr>
            </w:pPr>
            <w:r w:rsidRPr="000D3AD6">
              <w:rPr>
                <w:rFonts w:ascii="Arial Narrow" w:hAnsi="Arial Narrow"/>
                <w:iCs/>
                <w:snapToGrid w:val="0"/>
                <w:sz w:val="20"/>
              </w:rPr>
              <w:t>Ağızdan ilaç alınabiliyorsa</w:t>
            </w:r>
          </w:p>
        </w:tc>
        <w:tc>
          <w:tcPr>
            <w:tcW w:w="2417" w:type="dxa"/>
            <w:tcBorders>
              <w:top w:val="single" w:sz="12" w:space="0" w:color="auto"/>
              <w:bottom w:val="single" w:sz="4" w:space="0" w:color="auto"/>
            </w:tcBorders>
            <w:vAlign w:val="center"/>
          </w:tcPr>
          <w:p w14:paraId="4CE2458E" w14:textId="77777777" w:rsidR="0073693B" w:rsidRPr="000D3AD6" w:rsidRDefault="0073693B" w:rsidP="009F2C8A">
            <w:pPr>
              <w:spacing w:before="0" w:line="240" w:lineRule="auto"/>
              <w:ind w:firstLine="0"/>
              <w:jc w:val="center"/>
              <w:rPr>
                <w:rFonts w:ascii="Arial Narrow" w:hAnsi="Arial Narrow"/>
                <w:iCs/>
                <w:snapToGrid w:val="0"/>
                <w:sz w:val="20"/>
              </w:rPr>
            </w:pPr>
            <w:r w:rsidRPr="000D3AD6">
              <w:rPr>
                <w:rFonts w:ascii="Arial Narrow" w:hAnsi="Arial Narrow"/>
                <w:iCs/>
                <w:snapToGrid w:val="0"/>
                <w:sz w:val="20"/>
              </w:rPr>
              <w:t>Amoksisilin</w:t>
            </w:r>
          </w:p>
          <w:p w14:paraId="1F9333C7" w14:textId="77777777" w:rsidR="00570311" w:rsidRPr="000D3AD6" w:rsidRDefault="00570311" w:rsidP="009F2C8A">
            <w:pPr>
              <w:spacing w:before="0" w:line="240" w:lineRule="auto"/>
              <w:ind w:firstLine="0"/>
              <w:jc w:val="center"/>
              <w:rPr>
                <w:rFonts w:ascii="Arial Narrow" w:hAnsi="Arial Narrow"/>
                <w:i/>
                <w:iCs/>
                <w:snapToGrid w:val="0"/>
                <w:sz w:val="20"/>
              </w:rPr>
            </w:pPr>
            <w:r w:rsidRPr="000D3AD6">
              <w:rPr>
                <w:rFonts w:ascii="Arial Narrow" w:hAnsi="Arial Narrow"/>
                <w:i/>
                <w:snapToGrid w:val="0"/>
                <w:sz w:val="20"/>
              </w:rPr>
              <w:t>(Largopen, Amoksina)</w:t>
            </w:r>
          </w:p>
        </w:tc>
        <w:tc>
          <w:tcPr>
            <w:tcW w:w="1673" w:type="dxa"/>
            <w:tcBorders>
              <w:top w:val="single" w:sz="12" w:space="0" w:color="auto"/>
              <w:bottom w:val="single" w:sz="4" w:space="0" w:color="auto"/>
            </w:tcBorders>
            <w:vAlign w:val="center"/>
          </w:tcPr>
          <w:p w14:paraId="6D360EF0" w14:textId="77777777" w:rsidR="0073693B" w:rsidRPr="000D3AD6" w:rsidRDefault="0073693B" w:rsidP="009F2C8A">
            <w:pPr>
              <w:spacing w:before="0" w:line="240" w:lineRule="auto"/>
              <w:ind w:firstLine="0"/>
              <w:jc w:val="center"/>
              <w:rPr>
                <w:rFonts w:ascii="Arial Narrow" w:hAnsi="Arial Narrow"/>
                <w:iCs/>
                <w:snapToGrid w:val="0"/>
                <w:sz w:val="20"/>
              </w:rPr>
            </w:pPr>
            <w:r w:rsidRPr="000D3AD6">
              <w:rPr>
                <w:rFonts w:ascii="Arial Narrow" w:hAnsi="Arial Narrow"/>
                <w:iCs/>
                <w:snapToGrid w:val="0"/>
                <w:sz w:val="20"/>
              </w:rPr>
              <w:t>2 g</w:t>
            </w:r>
          </w:p>
        </w:tc>
        <w:tc>
          <w:tcPr>
            <w:tcW w:w="1803" w:type="dxa"/>
            <w:tcBorders>
              <w:top w:val="single" w:sz="12" w:space="0" w:color="auto"/>
              <w:bottom w:val="single" w:sz="4" w:space="0" w:color="auto"/>
            </w:tcBorders>
            <w:vAlign w:val="center"/>
          </w:tcPr>
          <w:p w14:paraId="4DE80F7D" w14:textId="77777777" w:rsidR="0073693B" w:rsidRPr="000D3AD6" w:rsidRDefault="0073693B" w:rsidP="009F2C8A">
            <w:pPr>
              <w:spacing w:before="0" w:line="240" w:lineRule="auto"/>
              <w:ind w:firstLine="0"/>
              <w:jc w:val="center"/>
              <w:rPr>
                <w:rFonts w:ascii="Arial Narrow" w:hAnsi="Arial Narrow"/>
                <w:iCs/>
                <w:snapToGrid w:val="0"/>
                <w:sz w:val="20"/>
              </w:rPr>
            </w:pPr>
            <w:r w:rsidRPr="000D3AD6">
              <w:rPr>
                <w:rFonts w:ascii="Arial Narrow" w:hAnsi="Arial Narrow"/>
                <w:iCs/>
                <w:snapToGrid w:val="0"/>
                <w:sz w:val="20"/>
              </w:rPr>
              <w:t>50 mg/kg</w:t>
            </w:r>
          </w:p>
        </w:tc>
      </w:tr>
      <w:tr w:rsidR="0073693B" w:rsidRPr="000D3AD6" w14:paraId="40E6CC9C" w14:textId="77777777" w:rsidTr="00A937C5">
        <w:trPr>
          <w:jc w:val="center"/>
        </w:trPr>
        <w:tc>
          <w:tcPr>
            <w:tcW w:w="2631" w:type="dxa"/>
            <w:tcBorders>
              <w:top w:val="single" w:sz="4" w:space="0" w:color="auto"/>
            </w:tcBorders>
            <w:vAlign w:val="center"/>
          </w:tcPr>
          <w:p w14:paraId="543C5933" w14:textId="77777777" w:rsidR="0073693B" w:rsidRPr="000D3AD6" w:rsidRDefault="0073693B" w:rsidP="009F2C8A">
            <w:pPr>
              <w:spacing w:before="0" w:line="240" w:lineRule="auto"/>
              <w:ind w:firstLine="0"/>
              <w:jc w:val="left"/>
              <w:rPr>
                <w:rFonts w:ascii="Arial Narrow" w:hAnsi="Arial Narrow"/>
                <w:iCs/>
                <w:snapToGrid w:val="0"/>
                <w:sz w:val="20"/>
              </w:rPr>
            </w:pPr>
            <w:r w:rsidRPr="000D3AD6">
              <w:rPr>
                <w:rFonts w:ascii="Arial Narrow" w:hAnsi="Arial Narrow"/>
                <w:iCs/>
                <w:snapToGrid w:val="0"/>
                <w:sz w:val="20"/>
              </w:rPr>
              <w:t xml:space="preserve">Ağızdan ilaç </w:t>
            </w:r>
            <w:r w:rsidRPr="000D3AD6">
              <w:rPr>
                <w:rFonts w:ascii="Arial Narrow" w:hAnsi="Arial Narrow"/>
                <w:b/>
                <w:iCs/>
                <w:snapToGrid w:val="0"/>
                <w:sz w:val="20"/>
              </w:rPr>
              <w:t>alınamıyorsa</w:t>
            </w:r>
          </w:p>
        </w:tc>
        <w:tc>
          <w:tcPr>
            <w:tcW w:w="2417" w:type="dxa"/>
            <w:tcBorders>
              <w:top w:val="single" w:sz="4" w:space="0" w:color="auto"/>
              <w:bottom w:val="single" w:sz="4" w:space="0" w:color="auto"/>
            </w:tcBorders>
            <w:vAlign w:val="center"/>
          </w:tcPr>
          <w:p w14:paraId="2A36CE1F" w14:textId="77777777" w:rsidR="0073693B" w:rsidRPr="000D3AD6" w:rsidRDefault="0073693B" w:rsidP="009F2C8A">
            <w:pPr>
              <w:spacing w:before="0" w:line="240" w:lineRule="auto"/>
              <w:ind w:firstLine="0"/>
              <w:jc w:val="center"/>
              <w:rPr>
                <w:rFonts w:ascii="Arial Narrow" w:hAnsi="Arial Narrow"/>
                <w:iCs/>
                <w:snapToGrid w:val="0"/>
                <w:sz w:val="20"/>
              </w:rPr>
            </w:pPr>
            <w:r w:rsidRPr="000D3AD6">
              <w:rPr>
                <w:rFonts w:ascii="Arial Narrow" w:hAnsi="Arial Narrow"/>
                <w:iCs/>
                <w:snapToGrid w:val="0"/>
                <w:sz w:val="20"/>
              </w:rPr>
              <w:t>Ampisilin</w:t>
            </w:r>
          </w:p>
          <w:p w14:paraId="138E57E0" w14:textId="19A6CC6B" w:rsidR="00570311" w:rsidRPr="000D3AD6" w:rsidRDefault="00570311" w:rsidP="009F2C8A">
            <w:pPr>
              <w:spacing w:before="0" w:line="240" w:lineRule="auto"/>
              <w:ind w:firstLine="0"/>
              <w:jc w:val="center"/>
              <w:rPr>
                <w:rFonts w:ascii="Arial Narrow" w:hAnsi="Arial Narrow"/>
                <w:i/>
                <w:iCs/>
                <w:snapToGrid w:val="0"/>
                <w:sz w:val="20"/>
              </w:rPr>
            </w:pPr>
            <w:r w:rsidRPr="000D3AD6">
              <w:rPr>
                <w:rFonts w:ascii="Arial Narrow" w:hAnsi="Arial Narrow"/>
                <w:i/>
                <w:snapToGrid w:val="0"/>
                <w:sz w:val="20"/>
              </w:rPr>
              <w:t>(Ampisina,</w:t>
            </w:r>
            <w:r w:rsidR="00831C73">
              <w:rPr>
                <w:rFonts w:ascii="Arial Narrow" w:hAnsi="Arial Narrow"/>
                <w:i/>
                <w:snapToGrid w:val="0"/>
                <w:sz w:val="20"/>
              </w:rPr>
              <w:t>S</w:t>
            </w:r>
            <w:r w:rsidRPr="000D3AD6">
              <w:rPr>
                <w:rFonts w:ascii="Arial Narrow" w:hAnsi="Arial Narrow"/>
                <w:i/>
                <w:snapToGrid w:val="0"/>
                <w:sz w:val="20"/>
              </w:rPr>
              <w:t>ilina)</w:t>
            </w:r>
          </w:p>
        </w:tc>
        <w:tc>
          <w:tcPr>
            <w:tcW w:w="1673" w:type="dxa"/>
            <w:tcBorders>
              <w:top w:val="single" w:sz="4" w:space="0" w:color="auto"/>
              <w:bottom w:val="single" w:sz="4" w:space="0" w:color="auto"/>
            </w:tcBorders>
            <w:vAlign w:val="center"/>
          </w:tcPr>
          <w:p w14:paraId="56CDF355" w14:textId="77777777" w:rsidR="0073693B" w:rsidRPr="000D3AD6" w:rsidRDefault="0073693B" w:rsidP="009F2C8A">
            <w:pPr>
              <w:spacing w:before="0" w:line="240" w:lineRule="auto"/>
              <w:ind w:firstLine="0"/>
              <w:jc w:val="center"/>
              <w:rPr>
                <w:rFonts w:ascii="Arial Narrow" w:hAnsi="Arial Narrow"/>
                <w:iCs/>
                <w:snapToGrid w:val="0"/>
                <w:sz w:val="20"/>
              </w:rPr>
            </w:pPr>
            <w:r w:rsidRPr="000D3AD6">
              <w:rPr>
                <w:rFonts w:ascii="Arial Narrow" w:hAnsi="Arial Narrow"/>
                <w:iCs/>
                <w:snapToGrid w:val="0"/>
                <w:sz w:val="20"/>
              </w:rPr>
              <w:t>2 g IM veya IV</w:t>
            </w:r>
          </w:p>
        </w:tc>
        <w:tc>
          <w:tcPr>
            <w:tcW w:w="1803" w:type="dxa"/>
            <w:tcBorders>
              <w:top w:val="single" w:sz="4" w:space="0" w:color="auto"/>
              <w:bottom w:val="single" w:sz="4" w:space="0" w:color="auto"/>
            </w:tcBorders>
            <w:vAlign w:val="center"/>
          </w:tcPr>
          <w:p w14:paraId="35FCDE3E" w14:textId="77777777" w:rsidR="0073693B" w:rsidRPr="000D3AD6" w:rsidRDefault="0073693B" w:rsidP="009F2C8A">
            <w:pPr>
              <w:spacing w:before="0" w:line="240" w:lineRule="auto"/>
              <w:ind w:firstLine="0"/>
              <w:jc w:val="center"/>
              <w:rPr>
                <w:rFonts w:ascii="Arial Narrow" w:hAnsi="Arial Narrow"/>
                <w:iCs/>
                <w:snapToGrid w:val="0"/>
                <w:sz w:val="20"/>
              </w:rPr>
            </w:pPr>
            <w:r w:rsidRPr="000D3AD6">
              <w:rPr>
                <w:rFonts w:ascii="Arial Narrow" w:hAnsi="Arial Narrow"/>
                <w:iCs/>
                <w:snapToGrid w:val="0"/>
                <w:sz w:val="20"/>
              </w:rPr>
              <w:t>50 mg/kg IM veya IV</w:t>
            </w:r>
          </w:p>
        </w:tc>
      </w:tr>
      <w:tr w:rsidR="0073693B" w:rsidRPr="000D3AD6" w14:paraId="27D848C1" w14:textId="77777777" w:rsidTr="00A937C5">
        <w:trPr>
          <w:jc w:val="center"/>
        </w:trPr>
        <w:tc>
          <w:tcPr>
            <w:tcW w:w="2631" w:type="dxa"/>
            <w:tcBorders>
              <w:bottom w:val="single" w:sz="4" w:space="0" w:color="auto"/>
            </w:tcBorders>
            <w:vAlign w:val="center"/>
          </w:tcPr>
          <w:p w14:paraId="71445F93" w14:textId="77777777" w:rsidR="0073693B" w:rsidRPr="000D3AD6" w:rsidRDefault="0073693B" w:rsidP="009F2C8A">
            <w:pPr>
              <w:spacing w:before="0" w:line="240" w:lineRule="auto"/>
              <w:ind w:firstLine="0"/>
              <w:jc w:val="left"/>
              <w:rPr>
                <w:rFonts w:ascii="Arial Narrow" w:hAnsi="Arial Narrow"/>
                <w:iCs/>
                <w:snapToGrid w:val="0"/>
                <w:sz w:val="20"/>
              </w:rPr>
            </w:pPr>
          </w:p>
        </w:tc>
        <w:tc>
          <w:tcPr>
            <w:tcW w:w="2417" w:type="dxa"/>
            <w:tcBorders>
              <w:top w:val="single" w:sz="4" w:space="0" w:color="auto"/>
              <w:bottom w:val="single" w:sz="4" w:space="0" w:color="auto"/>
            </w:tcBorders>
            <w:vAlign w:val="center"/>
          </w:tcPr>
          <w:p w14:paraId="6713819C" w14:textId="5E575EF1" w:rsidR="00A01783" w:rsidRPr="000D3AD6" w:rsidRDefault="0073693B" w:rsidP="009F2C8A">
            <w:pPr>
              <w:spacing w:before="0" w:line="240" w:lineRule="auto"/>
              <w:ind w:firstLine="0"/>
              <w:jc w:val="center"/>
              <w:rPr>
                <w:rFonts w:ascii="Arial Narrow" w:hAnsi="Arial Narrow"/>
                <w:i/>
                <w:snapToGrid w:val="0"/>
                <w:sz w:val="20"/>
              </w:rPr>
            </w:pPr>
            <w:r w:rsidRPr="000D3AD6">
              <w:rPr>
                <w:rFonts w:ascii="Arial Narrow" w:hAnsi="Arial Narrow"/>
                <w:iCs/>
                <w:snapToGrid w:val="0"/>
                <w:sz w:val="20"/>
              </w:rPr>
              <w:t>Se</w:t>
            </w:r>
            <w:r w:rsidR="00B56BBD">
              <w:rPr>
                <w:rFonts w:ascii="Arial Narrow" w:hAnsi="Arial Narrow"/>
                <w:iCs/>
                <w:snapToGrid w:val="0"/>
                <w:sz w:val="20"/>
              </w:rPr>
              <w:t>fa</w:t>
            </w:r>
            <w:r w:rsidRPr="000D3AD6">
              <w:rPr>
                <w:rFonts w:ascii="Arial Narrow" w:hAnsi="Arial Narrow"/>
                <w:iCs/>
                <w:snapToGrid w:val="0"/>
                <w:sz w:val="20"/>
              </w:rPr>
              <w:t xml:space="preserve">zolin </w:t>
            </w:r>
            <w:r w:rsidR="00570311" w:rsidRPr="000D3AD6">
              <w:rPr>
                <w:rFonts w:ascii="Arial Narrow" w:hAnsi="Arial Narrow"/>
                <w:i/>
                <w:snapToGrid w:val="0"/>
                <w:sz w:val="20"/>
              </w:rPr>
              <w:t>(Sefazol, Cefozin</w:t>
            </w:r>
            <w:r w:rsidR="00F8047E" w:rsidRPr="000D3AD6">
              <w:rPr>
                <w:rFonts w:ascii="Arial Narrow" w:hAnsi="Arial Narrow"/>
                <w:i/>
                <w:snapToGrid w:val="0"/>
                <w:sz w:val="20"/>
              </w:rPr>
              <w:t>)</w:t>
            </w:r>
          </w:p>
          <w:p w14:paraId="72603D92" w14:textId="77777777" w:rsidR="00570311" w:rsidRPr="000D3AD6" w:rsidRDefault="00570311" w:rsidP="009F2C8A">
            <w:pPr>
              <w:spacing w:before="0" w:line="240" w:lineRule="auto"/>
              <w:ind w:firstLine="0"/>
              <w:jc w:val="center"/>
              <w:rPr>
                <w:rFonts w:ascii="Arial Narrow" w:hAnsi="Arial Narrow"/>
                <w:iCs/>
                <w:snapToGrid w:val="0"/>
                <w:sz w:val="20"/>
              </w:rPr>
            </w:pPr>
            <w:r w:rsidRPr="000D3AD6">
              <w:rPr>
                <w:rFonts w:ascii="Arial Narrow" w:hAnsi="Arial Narrow"/>
                <w:i/>
                <w:snapToGrid w:val="0"/>
                <w:sz w:val="20"/>
              </w:rPr>
              <w:t xml:space="preserve"> </w:t>
            </w:r>
            <w:r w:rsidR="0073693B" w:rsidRPr="000D3AD6">
              <w:rPr>
                <w:rFonts w:ascii="Arial Narrow" w:hAnsi="Arial Narrow"/>
                <w:iCs/>
                <w:snapToGrid w:val="0"/>
                <w:sz w:val="20"/>
              </w:rPr>
              <w:t>veya</w:t>
            </w:r>
          </w:p>
          <w:p w14:paraId="71270C90" w14:textId="77777777" w:rsidR="0073693B" w:rsidRPr="000D3AD6" w:rsidRDefault="0073693B" w:rsidP="009F2C8A">
            <w:pPr>
              <w:spacing w:before="0" w:line="240" w:lineRule="auto"/>
              <w:ind w:firstLine="0"/>
              <w:jc w:val="center"/>
              <w:rPr>
                <w:rFonts w:ascii="Arial Narrow" w:hAnsi="Arial Narrow"/>
                <w:iCs/>
                <w:snapToGrid w:val="0"/>
                <w:sz w:val="20"/>
              </w:rPr>
            </w:pPr>
            <w:r w:rsidRPr="000D3AD6">
              <w:rPr>
                <w:rFonts w:ascii="Arial Narrow" w:hAnsi="Arial Narrow"/>
                <w:iCs/>
                <w:snapToGrid w:val="0"/>
                <w:sz w:val="20"/>
              </w:rPr>
              <w:t>seftriakson</w:t>
            </w:r>
            <w:r w:rsidR="00570311" w:rsidRPr="000D3AD6">
              <w:rPr>
                <w:rFonts w:ascii="Arial Narrow" w:hAnsi="Arial Narrow"/>
                <w:iCs/>
                <w:snapToGrid w:val="0"/>
                <w:sz w:val="20"/>
              </w:rPr>
              <w:t xml:space="preserve"> (Rocephin, Cephaxon)</w:t>
            </w:r>
          </w:p>
        </w:tc>
        <w:tc>
          <w:tcPr>
            <w:tcW w:w="1673" w:type="dxa"/>
            <w:tcBorders>
              <w:top w:val="single" w:sz="4" w:space="0" w:color="auto"/>
              <w:bottom w:val="single" w:sz="4" w:space="0" w:color="auto"/>
            </w:tcBorders>
            <w:vAlign w:val="center"/>
          </w:tcPr>
          <w:p w14:paraId="0219DA57" w14:textId="77777777" w:rsidR="0073693B" w:rsidRPr="000D3AD6" w:rsidRDefault="0073693B" w:rsidP="009F2C8A">
            <w:pPr>
              <w:spacing w:before="0" w:line="240" w:lineRule="auto"/>
              <w:ind w:firstLine="0"/>
              <w:jc w:val="center"/>
              <w:rPr>
                <w:rFonts w:ascii="Arial Narrow" w:hAnsi="Arial Narrow"/>
                <w:iCs/>
                <w:snapToGrid w:val="0"/>
                <w:sz w:val="20"/>
              </w:rPr>
            </w:pPr>
            <w:r w:rsidRPr="000D3AD6">
              <w:rPr>
                <w:rFonts w:ascii="Arial Narrow" w:hAnsi="Arial Narrow"/>
                <w:iCs/>
                <w:snapToGrid w:val="0"/>
                <w:sz w:val="20"/>
              </w:rPr>
              <w:t>1 g IM veya IV</w:t>
            </w:r>
          </w:p>
        </w:tc>
        <w:tc>
          <w:tcPr>
            <w:tcW w:w="1803" w:type="dxa"/>
            <w:tcBorders>
              <w:top w:val="single" w:sz="4" w:space="0" w:color="auto"/>
              <w:bottom w:val="single" w:sz="4" w:space="0" w:color="auto"/>
            </w:tcBorders>
            <w:vAlign w:val="center"/>
          </w:tcPr>
          <w:p w14:paraId="34D9EFFB" w14:textId="77777777" w:rsidR="0073693B" w:rsidRPr="000D3AD6" w:rsidRDefault="0073693B" w:rsidP="009F2C8A">
            <w:pPr>
              <w:spacing w:before="0" w:line="240" w:lineRule="auto"/>
              <w:ind w:firstLine="0"/>
              <w:jc w:val="center"/>
              <w:rPr>
                <w:rFonts w:ascii="Arial Narrow" w:hAnsi="Arial Narrow"/>
                <w:iCs/>
                <w:snapToGrid w:val="0"/>
                <w:sz w:val="20"/>
              </w:rPr>
            </w:pPr>
            <w:r w:rsidRPr="000D3AD6">
              <w:rPr>
                <w:rFonts w:ascii="Arial Narrow" w:hAnsi="Arial Narrow"/>
                <w:iCs/>
                <w:snapToGrid w:val="0"/>
                <w:sz w:val="20"/>
              </w:rPr>
              <w:t>50 mg/kg IM veya IV</w:t>
            </w:r>
          </w:p>
        </w:tc>
      </w:tr>
      <w:tr w:rsidR="0073693B" w:rsidRPr="000D3AD6" w14:paraId="2F769C7C" w14:textId="77777777" w:rsidTr="00A937C5">
        <w:trPr>
          <w:jc w:val="center"/>
        </w:trPr>
        <w:tc>
          <w:tcPr>
            <w:tcW w:w="2631" w:type="dxa"/>
            <w:tcBorders>
              <w:top w:val="single" w:sz="4" w:space="0" w:color="auto"/>
            </w:tcBorders>
            <w:vAlign w:val="center"/>
          </w:tcPr>
          <w:p w14:paraId="2F6BD30E" w14:textId="77777777" w:rsidR="0073693B" w:rsidRPr="000D3AD6" w:rsidRDefault="0073693B" w:rsidP="009F2C8A">
            <w:pPr>
              <w:spacing w:before="0" w:line="240" w:lineRule="auto"/>
              <w:ind w:firstLine="0"/>
              <w:jc w:val="left"/>
              <w:rPr>
                <w:rFonts w:ascii="Arial Narrow" w:hAnsi="Arial Narrow"/>
                <w:iCs/>
                <w:snapToGrid w:val="0"/>
                <w:sz w:val="20"/>
              </w:rPr>
            </w:pPr>
            <w:bookmarkStart w:id="14" w:name="_Hlk123074197"/>
            <w:r w:rsidRPr="000D3AD6">
              <w:rPr>
                <w:rFonts w:ascii="Arial Narrow" w:hAnsi="Arial Narrow"/>
                <w:iCs/>
                <w:snapToGrid w:val="0"/>
                <w:sz w:val="20"/>
              </w:rPr>
              <w:t xml:space="preserve">Penisilin alerjisi varsa ve ağızdan ilaç </w:t>
            </w:r>
            <w:r w:rsidR="0094223C" w:rsidRPr="000D3AD6">
              <w:rPr>
                <w:rFonts w:ascii="Arial Narrow" w:hAnsi="Arial Narrow"/>
                <w:iCs/>
                <w:snapToGrid w:val="0"/>
                <w:sz w:val="20"/>
              </w:rPr>
              <w:t>alınabiliyorsa</w:t>
            </w:r>
          </w:p>
        </w:tc>
        <w:tc>
          <w:tcPr>
            <w:tcW w:w="2417" w:type="dxa"/>
            <w:tcBorders>
              <w:top w:val="single" w:sz="4" w:space="0" w:color="auto"/>
              <w:bottom w:val="single" w:sz="2" w:space="0" w:color="auto"/>
            </w:tcBorders>
            <w:vAlign w:val="center"/>
          </w:tcPr>
          <w:p w14:paraId="568C89BD" w14:textId="77777777" w:rsidR="0073693B" w:rsidRPr="000D3AD6" w:rsidRDefault="0073693B" w:rsidP="009F2C8A">
            <w:pPr>
              <w:spacing w:before="0" w:line="240" w:lineRule="auto"/>
              <w:ind w:firstLine="0"/>
              <w:jc w:val="center"/>
              <w:rPr>
                <w:rFonts w:ascii="Arial Narrow" w:hAnsi="Arial Narrow" w:cs="Arial"/>
                <w:iCs/>
                <w:snapToGrid w:val="0"/>
                <w:sz w:val="20"/>
              </w:rPr>
            </w:pPr>
            <w:r w:rsidRPr="000D3AD6">
              <w:rPr>
                <w:rFonts w:ascii="Arial Narrow" w:hAnsi="Arial Narrow"/>
                <w:iCs/>
                <w:snapToGrid w:val="0"/>
                <w:sz w:val="20"/>
              </w:rPr>
              <w:t>Sefaleksin*</w:t>
            </w:r>
            <w:r w:rsidRPr="000D3AD6">
              <w:rPr>
                <w:rFonts w:ascii="Arial Narrow" w:hAnsi="Arial Narrow" w:cs="Arial"/>
                <w:iCs/>
                <w:snapToGrid w:val="0"/>
                <w:sz w:val="20"/>
              </w:rPr>
              <w:t>¥</w:t>
            </w:r>
          </w:p>
          <w:p w14:paraId="688D06B4" w14:textId="77777777" w:rsidR="00616624" w:rsidRPr="000D3AD6" w:rsidRDefault="00616624" w:rsidP="009F2C8A">
            <w:pPr>
              <w:spacing w:before="0" w:line="240" w:lineRule="auto"/>
              <w:ind w:firstLine="0"/>
              <w:jc w:val="center"/>
              <w:rPr>
                <w:rFonts w:ascii="Arial Narrow" w:hAnsi="Arial Narrow"/>
                <w:iCs/>
                <w:snapToGrid w:val="0"/>
                <w:sz w:val="20"/>
              </w:rPr>
            </w:pPr>
            <w:r w:rsidRPr="000D3AD6">
              <w:rPr>
                <w:rFonts w:ascii="Arial Narrow" w:hAnsi="Arial Narrow"/>
                <w:snapToGrid w:val="0"/>
                <w:sz w:val="20"/>
              </w:rPr>
              <w:t>(</w:t>
            </w:r>
            <w:r w:rsidRPr="000D3AD6">
              <w:rPr>
                <w:rFonts w:ascii="Arial Narrow" w:hAnsi="Arial Narrow"/>
                <w:i/>
                <w:snapToGrid w:val="0"/>
                <w:sz w:val="20"/>
              </w:rPr>
              <w:t>Sef, Maksipor)</w:t>
            </w:r>
          </w:p>
        </w:tc>
        <w:tc>
          <w:tcPr>
            <w:tcW w:w="1673" w:type="dxa"/>
            <w:tcBorders>
              <w:top w:val="single" w:sz="4" w:space="0" w:color="auto"/>
              <w:bottom w:val="single" w:sz="2" w:space="0" w:color="auto"/>
            </w:tcBorders>
            <w:vAlign w:val="center"/>
          </w:tcPr>
          <w:p w14:paraId="05470894" w14:textId="77777777" w:rsidR="0073693B" w:rsidRPr="000D3AD6" w:rsidRDefault="0073693B" w:rsidP="009F2C8A">
            <w:pPr>
              <w:spacing w:before="0" w:line="240" w:lineRule="auto"/>
              <w:ind w:firstLine="0"/>
              <w:jc w:val="center"/>
              <w:rPr>
                <w:rFonts w:ascii="Arial Narrow" w:hAnsi="Arial Narrow"/>
                <w:iCs/>
                <w:snapToGrid w:val="0"/>
                <w:sz w:val="20"/>
              </w:rPr>
            </w:pPr>
            <w:r w:rsidRPr="000D3AD6">
              <w:rPr>
                <w:rFonts w:ascii="Arial Narrow" w:hAnsi="Arial Narrow"/>
                <w:iCs/>
                <w:snapToGrid w:val="0"/>
                <w:sz w:val="20"/>
              </w:rPr>
              <w:t>2 g</w:t>
            </w:r>
          </w:p>
        </w:tc>
        <w:tc>
          <w:tcPr>
            <w:tcW w:w="1803" w:type="dxa"/>
            <w:tcBorders>
              <w:top w:val="single" w:sz="4" w:space="0" w:color="auto"/>
              <w:bottom w:val="single" w:sz="2" w:space="0" w:color="auto"/>
            </w:tcBorders>
            <w:vAlign w:val="center"/>
          </w:tcPr>
          <w:p w14:paraId="1120B96F" w14:textId="77777777" w:rsidR="0073693B" w:rsidRPr="000D3AD6" w:rsidRDefault="0073693B" w:rsidP="009F2C8A">
            <w:pPr>
              <w:spacing w:before="0" w:line="240" w:lineRule="auto"/>
              <w:ind w:firstLine="0"/>
              <w:jc w:val="center"/>
              <w:rPr>
                <w:rFonts w:ascii="Arial Narrow" w:hAnsi="Arial Narrow"/>
                <w:iCs/>
                <w:snapToGrid w:val="0"/>
                <w:sz w:val="20"/>
              </w:rPr>
            </w:pPr>
            <w:r w:rsidRPr="000D3AD6">
              <w:rPr>
                <w:rFonts w:ascii="Arial Narrow" w:hAnsi="Arial Narrow"/>
                <w:iCs/>
                <w:snapToGrid w:val="0"/>
                <w:sz w:val="20"/>
              </w:rPr>
              <w:t>50 mg/kg</w:t>
            </w:r>
          </w:p>
        </w:tc>
      </w:tr>
      <w:tr w:rsidR="005472D9" w:rsidRPr="000D3AD6" w14:paraId="121B9AEC" w14:textId="77777777" w:rsidTr="00A937C5">
        <w:trPr>
          <w:jc w:val="center"/>
        </w:trPr>
        <w:tc>
          <w:tcPr>
            <w:tcW w:w="2631" w:type="dxa"/>
            <w:vAlign w:val="center"/>
          </w:tcPr>
          <w:p w14:paraId="745E0D9F" w14:textId="77777777" w:rsidR="005472D9" w:rsidRPr="000D3AD6" w:rsidRDefault="005472D9" w:rsidP="009F2C8A">
            <w:pPr>
              <w:spacing w:before="0" w:line="240" w:lineRule="auto"/>
              <w:ind w:firstLine="0"/>
              <w:jc w:val="left"/>
              <w:rPr>
                <w:rFonts w:ascii="Arial Narrow" w:hAnsi="Arial Narrow"/>
                <w:iCs/>
                <w:snapToGrid w:val="0"/>
                <w:sz w:val="20"/>
              </w:rPr>
            </w:pPr>
          </w:p>
        </w:tc>
        <w:tc>
          <w:tcPr>
            <w:tcW w:w="2417" w:type="dxa"/>
            <w:tcBorders>
              <w:top w:val="single" w:sz="2" w:space="0" w:color="auto"/>
              <w:bottom w:val="single" w:sz="4" w:space="0" w:color="auto"/>
            </w:tcBorders>
            <w:vAlign w:val="center"/>
          </w:tcPr>
          <w:p w14:paraId="1D09B10B" w14:textId="77777777" w:rsidR="005472D9" w:rsidRPr="000D3AD6" w:rsidRDefault="005472D9" w:rsidP="009F2C8A">
            <w:pPr>
              <w:spacing w:before="0" w:line="240" w:lineRule="auto"/>
              <w:ind w:firstLine="0"/>
              <w:jc w:val="center"/>
              <w:rPr>
                <w:rFonts w:ascii="Arial Narrow" w:hAnsi="Arial Narrow"/>
                <w:snapToGrid w:val="0"/>
                <w:sz w:val="20"/>
              </w:rPr>
            </w:pPr>
            <w:r w:rsidRPr="000D3AD6">
              <w:rPr>
                <w:rFonts w:ascii="Arial Narrow" w:hAnsi="Arial Narrow"/>
                <w:iCs/>
                <w:snapToGrid w:val="0"/>
                <w:sz w:val="20"/>
              </w:rPr>
              <w:t xml:space="preserve">Azitromisin </w:t>
            </w:r>
            <w:r w:rsidRPr="000D3AD6">
              <w:rPr>
                <w:rFonts w:ascii="Arial Narrow" w:hAnsi="Arial Narrow"/>
                <w:snapToGrid w:val="0"/>
                <w:sz w:val="20"/>
              </w:rPr>
              <w:t>(</w:t>
            </w:r>
            <w:r w:rsidRPr="000D3AD6">
              <w:rPr>
                <w:rFonts w:ascii="Arial Narrow" w:hAnsi="Arial Narrow"/>
                <w:i/>
                <w:snapToGrid w:val="0"/>
                <w:sz w:val="20"/>
              </w:rPr>
              <w:t>Azitro</w:t>
            </w:r>
            <w:r w:rsidRPr="000D3AD6">
              <w:rPr>
                <w:rFonts w:ascii="Arial Narrow" w:hAnsi="Arial Narrow"/>
                <w:snapToGrid w:val="0"/>
                <w:sz w:val="20"/>
              </w:rPr>
              <w:t xml:space="preserve">) </w:t>
            </w:r>
          </w:p>
          <w:p w14:paraId="17D9C259" w14:textId="77777777" w:rsidR="005472D9" w:rsidRPr="000D3AD6" w:rsidRDefault="005472D9" w:rsidP="009F2C8A">
            <w:pPr>
              <w:spacing w:before="0" w:line="240" w:lineRule="auto"/>
              <w:ind w:firstLine="0"/>
              <w:jc w:val="center"/>
              <w:rPr>
                <w:rFonts w:ascii="Arial Narrow" w:hAnsi="Arial Narrow"/>
                <w:snapToGrid w:val="0"/>
                <w:sz w:val="20"/>
              </w:rPr>
            </w:pPr>
            <w:r w:rsidRPr="000D3AD6">
              <w:rPr>
                <w:rFonts w:ascii="Arial Narrow" w:hAnsi="Arial Narrow"/>
                <w:iCs/>
                <w:snapToGrid w:val="0"/>
                <w:sz w:val="20"/>
              </w:rPr>
              <w:t>veya</w:t>
            </w:r>
          </w:p>
          <w:p w14:paraId="6D3F0988" w14:textId="18019186" w:rsidR="005472D9" w:rsidRPr="000D3AD6" w:rsidRDefault="005472D9" w:rsidP="009F2C8A">
            <w:pPr>
              <w:spacing w:before="0" w:line="240" w:lineRule="auto"/>
              <w:ind w:firstLine="0"/>
              <w:jc w:val="center"/>
              <w:rPr>
                <w:rFonts w:ascii="Arial Narrow" w:hAnsi="Arial Narrow"/>
                <w:i/>
                <w:iCs/>
                <w:snapToGrid w:val="0"/>
                <w:sz w:val="20"/>
              </w:rPr>
            </w:pPr>
            <w:r w:rsidRPr="000D3AD6">
              <w:rPr>
                <w:rFonts w:ascii="Arial Narrow" w:hAnsi="Arial Narrow"/>
                <w:iCs/>
                <w:snapToGrid w:val="0"/>
                <w:sz w:val="20"/>
              </w:rPr>
              <w:t xml:space="preserve">klaritromisin </w:t>
            </w:r>
            <w:r w:rsidRPr="000D3AD6">
              <w:rPr>
                <w:rFonts w:ascii="Arial Narrow" w:hAnsi="Arial Narrow"/>
                <w:i/>
                <w:snapToGrid w:val="0"/>
                <w:sz w:val="20"/>
              </w:rPr>
              <w:t>(Klacid, Uniklar)</w:t>
            </w:r>
          </w:p>
        </w:tc>
        <w:tc>
          <w:tcPr>
            <w:tcW w:w="1673" w:type="dxa"/>
            <w:tcBorders>
              <w:top w:val="single" w:sz="2" w:space="0" w:color="auto"/>
              <w:bottom w:val="single" w:sz="4" w:space="0" w:color="auto"/>
            </w:tcBorders>
            <w:vAlign w:val="center"/>
          </w:tcPr>
          <w:p w14:paraId="265D8604" w14:textId="041B8F66" w:rsidR="005472D9" w:rsidRPr="000D3AD6" w:rsidRDefault="005472D9" w:rsidP="009F2C8A">
            <w:pPr>
              <w:spacing w:before="0" w:line="240" w:lineRule="auto"/>
              <w:ind w:firstLine="0"/>
              <w:jc w:val="center"/>
              <w:rPr>
                <w:rFonts w:ascii="Arial Narrow" w:hAnsi="Arial Narrow"/>
                <w:iCs/>
                <w:snapToGrid w:val="0"/>
                <w:sz w:val="20"/>
              </w:rPr>
            </w:pPr>
            <w:r w:rsidRPr="000D3AD6">
              <w:rPr>
                <w:rFonts w:ascii="Arial Narrow" w:hAnsi="Arial Narrow"/>
                <w:iCs/>
                <w:snapToGrid w:val="0"/>
                <w:sz w:val="20"/>
              </w:rPr>
              <w:t>500 mg</w:t>
            </w:r>
          </w:p>
        </w:tc>
        <w:tc>
          <w:tcPr>
            <w:tcW w:w="1803" w:type="dxa"/>
            <w:tcBorders>
              <w:top w:val="single" w:sz="2" w:space="0" w:color="auto"/>
              <w:bottom w:val="single" w:sz="4" w:space="0" w:color="auto"/>
            </w:tcBorders>
            <w:vAlign w:val="center"/>
          </w:tcPr>
          <w:p w14:paraId="6CEB1899" w14:textId="5BF32838" w:rsidR="005472D9" w:rsidRPr="000D3AD6" w:rsidRDefault="005472D9" w:rsidP="009F2C8A">
            <w:pPr>
              <w:spacing w:before="0" w:line="240" w:lineRule="auto"/>
              <w:ind w:firstLine="0"/>
              <w:jc w:val="center"/>
              <w:rPr>
                <w:rFonts w:ascii="Arial Narrow" w:hAnsi="Arial Narrow"/>
                <w:iCs/>
                <w:snapToGrid w:val="0"/>
                <w:sz w:val="20"/>
              </w:rPr>
            </w:pPr>
            <w:r w:rsidRPr="000D3AD6">
              <w:rPr>
                <w:rFonts w:ascii="Arial Narrow" w:hAnsi="Arial Narrow"/>
                <w:iCs/>
                <w:snapToGrid w:val="0"/>
                <w:sz w:val="20"/>
              </w:rPr>
              <w:t>15 mg/kg</w:t>
            </w:r>
          </w:p>
        </w:tc>
      </w:tr>
      <w:bookmarkEnd w:id="14"/>
      <w:tr w:rsidR="0073693B" w:rsidRPr="000D3AD6" w14:paraId="66265C5A" w14:textId="77777777" w:rsidTr="00A937C5">
        <w:trPr>
          <w:jc w:val="center"/>
        </w:trPr>
        <w:tc>
          <w:tcPr>
            <w:tcW w:w="2631" w:type="dxa"/>
            <w:tcBorders>
              <w:bottom w:val="single" w:sz="4" w:space="0" w:color="auto"/>
            </w:tcBorders>
            <w:vAlign w:val="center"/>
          </w:tcPr>
          <w:p w14:paraId="48131498" w14:textId="77777777" w:rsidR="0073693B" w:rsidRPr="000D3AD6" w:rsidRDefault="0073693B" w:rsidP="009F2C8A">
            <w:pPr>
              <w:spacing w:before="0" w:line="240" w:lineRule="auto"/>
              <w:ind w:firstLine="0"/>
              <w:jc w:val="left"/>
              <w:rPr>
                <w:rFonts w:ascii="Arial Narrow" w:hAnsi="Arial Narrow"/>
                <w:iCs/>
                <w:snapToGrid w:val="0"/>
                <w:sz w:val="20"/>
              </w:rPr>
            </w:pPr>
          </w:p>
        </w:tc>
        <w:tc>
          <w:tcPr>
            <w:tcW w:w="2417" w:type="dxa"/>
            <w:tcBorders>
              <w:top w:val="single" w:sz="4" w:space="0" w:color="auto"/>
              <w:bottom w:val="single" w:sz="4" w:space="0" w:color="auto"/>
            </w:tcBorders>
            <w:vAlign w:val="center"/>
          </w:tcPr>
          <w:p w14:paraId="43B92AB2" w14:textId="37AAB558" w:rsidR="0073693B" w:rsidRPr="000D3AD6" w:rsidRDefault="005472D9" w:rsidP="009F2C8A">
            <w:pPr>
              <w:spacing w:before="0" w:line="240" w:lineRule="auto"/>
              <w:ind w:firstLine="0"/>
              <w:jc w:val="center"/>
              <w:rPr>
                <w:rFonts w:ascii="Arial Narrow" w:hAnsi="Arial Narrow"/>
                <w:iCs/>
                <w:snapToGrid w:val="0"/>
                <w:sz w:val="20"/>
              </w:rPr>
            </w:pPr>
            <w:r>
              <w:rPr>
                <w:rFonts w:ascii="Arial Narrow" w:hAnsi="Arial Narrow"/>
                <w:iCs/>
                <w:snapToGrid w:val="0"/>
                <w:sz w:val="20"/>
              </w:rPr>
              <w:t>Doksisiklin</w:t>
            </w:r>
          </w:p>
        </w:tc>
        <w:tc>
          <w:tcPr>
            <w:tcW w:w="1673" w:type="dxa"/>
            <w:tcBorders>
              <w:top w:val="single" w:sz="4" w:space="0" w:color="auto"/>
              <w:bottom w:val="single" w:sz="4" w:space="0" w:color="auto"/>
            </w:tcBorders>
            <w:vAlign w:val="center"/>
          </w:tcPr>
          <w:p w14:paraId="31A7D564" w14:textId="16C5EE36" w:rsidR="0073693B" w:rsidRPr="000D3AD6" w:rsidRDefault="00A937C5" w:rsidP="009F2C8A">
            <w:pPr>
              <w:spacing w:before="0" w:line="240" w:lineRule="auto"/>
              <w:ind w:firstLine="0"/>
              <w:jc w:val="center"/>
              <w:rPr>
                <w:rFonts w:ascii="Arial Narrow" w:hAnsi="Arial Narrow"/>
                <w:iCs/>
                <w:snapToGrid w:val="0"/>
                <w:sz w:val="20"/>
              </w:rPr>
            </w:pPr>
            <w:r>
              <w:rPr>
                <w:rFonts w:ascii="Arial Narrow" w:hAnsi="Arial Narrow"/>
                <w:iCs/>
                <w:snapToGrid w:val="0"/>
                <w:sz w:val="20"/>
              </w:rPr>
              <w:t>1</w:t>
            </w:r>
            <w:r w:rsidR="0073693B" w:rsidRPr="000D3AD6">
              <w:rPr>
                <w:rFonts w:ascii="Arial Narrow" w:hAnsi="Arial Narrow"/>
                <w:iCs/>
                <w:snapToGrid w:val="0"/>
                <w:sz w:val="20"/>
              </w:rPr>
              <w:t>00 mg</w:t>
            </w:r>
          </w:p>
        </w:tc>
        <w:tc>
          <w:tcPr>
            <w:tcW w:w="1803" w:type="dxa"/>
            <w:tcBorders>
              <w:top w:val="single" w:sz="4" w:space="0" w:color="auto"/>
              <w:bottom w:val="single" w:sz="4" w:space="0" w:color="auto"/>
            </w:tcBorders>
            <w:vAlign w:val="center"/>
          </w:tcPr>
          <w:p w14:paraId="7D6A2FC7" w14:textId="65A7C68F" w:rsidR="00A937C5" w:rsidRPr="00A937C5" w:rsidRDefault="00A937C5" w:rsidP="009F2C8A">
            <w:pPr>
              <w:spacing w:before="0" w:line="240" w:lineRule="auto"/>
              <w:ind w:firstLine="0"/>
              <w:jc w:val="center"/>
              <w:rPr>
                <w:rFonts w:ascii="Arial Narrow" w:hAnsi="Arial Narrow"/>
                <w:iCs/>
                <w:snapToGrid w:val="0"/>
                <w:sz w:val="20"/>
              </w:rPr>
            </w:pPr>
            <w:r w:rsidRPr="00A937C5">
              <w:rPr>
                <w:rFonts w:ascii="Arial Narrow" w:hAnsi="Arial Narrow"/>
                <w:iCs/>
                <w:snapToGrid w:val="0"/>
                <w:sz w:val="20"/>
              </w:rPr>
              <w:t>&lt;45 kg, 2,2</w:t>
            </w:r>
            <w:r>
              <w:rPr>
                <w:rFonts w:ascii="Arial Narrow" w:hAnsi="Arial Narrow"/>
                <w:iCs/>
                <w:snapToGrid w:val="0"/>
                <w:sz w:val="20"/>
              </w:rPr>
              <w:t xml:space="preserve"> </w:t>
            </w:r>
            <w:r w:rsidRPr="00A937C5">
              <w:rPr>
                <w:rFonts w:ascii="Arial Narrow" w:hAnsi="Arial Narrow"/>
                <w:iCs/>
                <w:snapToGrid w:val="0"/>
                <w:sz w:val="20"/>
              </w:rPr>
              <w:t>mg/kg</w:t>
            </w:r>
          </w:p>
          <w:p w14:paraId="0EB2384B" w14:textId="799E278E" w:rsidR="0073693B" w:rsidRPr="000D3AD6" w:rsidRDefault="00A937C5" w:rsidP="009F2C8A">
            <w:pPr>
              <w:spacing w:before="0" w:line="240" w:lineRule="auto"/>
              <w:ind w:firstLine="0"/>
              <w:jc w:val="center"/>
              <w:rPr>
                <w:rFonts w:ascii="Arial Narrow" w:hAnsi="Arial Narrow"/>
                <w:iCs/>
                <w:snapToGrid w:val="0"/>
                <w:sz w:val="20"/>
              </w:rPr>
            </w:pPr>
            <w:r w:rsidRPr="00A937C5">
              <w:rPr>
                <w:rFonts w:ascii="Arial Narrow" w:hAnsi="Arial Narrow"/>
                <w:iCs/>
                <w:snapToGrid w:val="0"/>
                <w:sz w:val="20"/>
              </w:rPr>
              <w:t>&gt;45 kg, 100</w:t>
            </w:r>
            <w:r>
              <w:rPr>
                <w:rFonts w:ascii="Arial Narrow" w:hAnsi="Arial Narrow"/>
                <w:iCs/>
                <w:snapToGrid w:val="0"/>
                <w:sz w:val="20"/>
              </w:rPr>
              <w:t xml:space="preserve"> </w:t>
            </w:r>
            <w:r w:rsidRPr="00A937C5">
              <w:rPr>
                <w:rFonts w:ascii="Arial Narrow" w:hAnsi="Arial Narrow"/>
                <w:iCs/>
                <w:snapToGrid w:val="0"/>
                <w:sz w:val="20"/>
              </w:rPr>
              <w:t>mg</w:t>
            </w:r>
          </w:p>
        </w:tc>
      </w:tr>
      <w:tr w:rsidR="004D746E" w:rsidRPr="000D3AD6" w14:paraId="0B9B9DC4" w14:textId="77777777" w:rsidTr="0021463B">
        <w:trPr>
          <w:jc w:val="center"/>
        </w:trPr>
        <w:tc>
          <w:tcPr>
            <w:tcW w:w="2631" w:type="dxa"/>
            <w:tcBorders>
              <w:top w:val="single" w:sz="4" w:space="0" w:color="auto"/>
            </w:tcBorders>
            <w:vAlign w:val="center"/>
          </w:tcPr>
          <w:p w14:paraId="68B1D0FE" w14:textId="77777777" w:rsidR="004D746E" w:rsidRPr="000D3AD6" w:rsidRDefault="004D746E" w:rsidP="009F2C8A">
            <w:pPr>
              <w:spacing w:before="0" w:line="240" w:lineRule="auto"/>
              <w:ind w:firstLine="0"/>
              <w:jc w:val="left"/>
              <w:rPr>
                <w:rFonts w:ascii="Arial Narrow" w:hAnsi="Arial Narrow"/>
                <w:iCs/>
                <w:snapToGrid w:val="0"/>
                <w:sz w:val="20"/>
              </w:rPr>
            </w:pPr>
            <w:r w:rsidRPr="000D3AD6">
              <w:rPr>
                <w:rFonts w:ascii="Arial Narrow" w:hAnsi="Arial Narrow"/>
                <w:iCs/>
                <w:snapToGrid w:val="0"/>
                <w:sz w:val="20"/>
              </w:rPr>
              <w:t xml:space="preserve">Penisilin alerjisi varsa ve ağızdan ilaç </w:t>
            </w:r>
            <w:r w:rsidRPr="000D3AD6">
              <w:rPr>
                <w:rFonts w:ascii="Arial Narrow" w:hAnsi="Arial Narrow"/>
                <w:b/>
                <w:iCs/>
                <w:snapToGrid w:val="0"/>
                <w:sz w:val="20"/>
              </w:rPr>
              <w:t>alınamıyorsa</w:t>
            </w:r>
          </w:p>
        </w:tc>
        <w:tc>
          <w:tcPr>
            <w:tcW w:w="2417" w:type="dxa"/>
            <w:vMerge w:val="restart"/>
            <w:tcBorders>
              <w:top w:val="single" w:sz="4" w:space="0" w:color="auto"/>
            </w:tcBorders>
            <w:vAlign w:val="center"/>
          </w:tcPr>
          <w:p w14:paraId="08AB9A7C" w14:textId="77777777" w:rsidR="004D746E" w:rsidRPr="000D3AD6" w:rsidRDefault="004D746E" w:rsidP="009F2C8A">
            <w:pPr>
              <w:spacing w:before="0" w:line="240" w:lineRule="auto"/>
              <w:ind w:firstLine="0"/>
              <w:jc w:val="center"/>
              <w:rPr>
                <w:rFonts w:ascii="Arial Narrow" w:hAnsi="Arial Narrow"/>
                <w:iCs/>
                <w:snapToGrid w:val="0"/>
                <w:sz w:val="20"/>
              </w:rPr>
            </w:pPr>
            <w:r w:rsidRPr="000D3AD6">
              <w:rPr>
                <w:rFonts w:ascii="Arial Narrow" w:hAnsi="Arial Narrow"/>
                <w:iCs/>
                <w:snapToGrid w:val="0"/>
                <w:sz w:val="20"/>
              </w:rPr>
              <w:t>Sefazolin veya Seftriakson</w:t>
            </w:r>
            <w:r w:rsidRPr="000D3AD6">
              <w:rPr>
                <w:rFonts w:ascii="Arial Narrow" w:hAnsi="Arial Narrow" w:cs="Arial"/>
                <w:iCs/>
                <w:snapToGrid w:val="0"/>
                <w:sz w:val="20"/>
              </w:rPr>
              <w:t>¥</w:t>
            </w:r>
          </w:p>
        </w:tc>
        <w:tc>
          <w:tcPr>
            <w:tcW w:w="1673" w:type="dxa"/>
            <w:vMerge w:val="restart"/>
            <w:tcBorders>
              <w:top w:val="single" w:sz="4" w:space="0" w:color="auto"/>
            </w:tcBorders>
            <w:vAlign w:val="center"/>
          </w:tcPr>
          <w:p w14:paraId="3A524457" w14:textId="77777777" w:rsidR="004D746E" w:rsidRPr="000D3AD6" w:rsidRDefault="004D746E" w:rsidP="009F2C8A">
            <w:pPr>
              <w:spacing w:before="0" w:line="240" w:lineRule="auto"/>
              <w:ind w:firstLine="0"/>
              <w:jc w:val="center"/>
              <w:rPr>
                <w:rFonts w:ascii="Arial Narrow" w:hAnsi="Arial Narrow"/>
                <w:iCs/>
                <w:snapToGrid w:val="0"/>
                <w:sz w:val="20"/>
              </w:rPr>
            </w:pPr>
            <w:r w:rsidRPr="000D3AD6">
              <w:rPr>
                <w:rFonts w:ascii="Arial Narrow" w:hAnsi="Arial Narrow"/>
                <w:iCs/>
                <w:snapToGrid w:val="0"/>
                <w:sz w:val="20"/>
              </w:rPr>
              <w:t>1 g IM veya IV</w:t>
            </w:r>
          </w:p>
        </w:tc>
        <w:tc>
          <w:tcPr>
            <w:tcW w:w="1803" w:type="dxa"/>
            <w:vMerge w:val="restart"/>
            <w:tcBorders>
              <w:top w:val="single" w:sz="4" w:space="0" w:color="auto"/>
            </w:tcBorders>
            <w:vAlign w:val="center"/>
          </w:tcPr>
          <w:p w14:paraId="0114876A" w14:textId="77777777" w:rsidR="004D746E" w:rsidRPr="000D3AD6" w:rsidRDefault="004D746E" w:rsidP="009F2C8A">
            <w:pPr>
              <w:spacing w:before="0" w:line="240" w:lineRule="auto"/>
              <w:ind w:firstLine="0"/>
              <w:jc w:val="center"/>
              <w:rPr>
                <w:rFonts w:ascii="Arial Narrow" w:hAnsi="Arial Narrow"/>
                <w:iCs/>
                <w:snapToGrid w:val="0"/>
                <w:sz w:val="20"/>
              </w:rPr>
            </w:pPr>
            <w:r w:rsidRPr="000D3AD6">
              <w:rPr>
                <w:rFonts w:ascii="Arial Narrow" w:hAnsi="Arial Narrow"/>
                <w:iCs/>
                <w:snapToGrid w:val="0"/>
                <w:sz w:val="20"/>
              </w:rPr>
              <w:t>50 mg/kg IM veya IV</w:t>
            </w:r>
          </w:p>
        </w:tc>
      </w:tr>
      <w:tr w:rsidR="004D746E" w:rsidRPr="000D3AD6" w14:paraId="16291D66" w14:textId="77777777" w:rsidTr="0021463B">
        <w:trPr>
          <w:jc w:val="center"/>
        </w:trPr>
        <w:tc>
          <w:tcPr>
            <w:tcW w:w="2631" w:type="dxa"/>
            <w:tcBorders>
              <w:bottom w:val="single" w:sz="12" w:space="0" w:color="auto"/>
            </w:tcBorders>
            <w:vAlign w:val="center"/>
          </w:tcPr>
          <w:p w14:paraId="6C001AC7" w14:textId="77777777" w:rsidR="004D746E" w:rsidRPr="000D3AD6" w:rsidRDefault="004D746E" w:rsidP="009F2C8A">
            <w:pPr>
              <w:spacing w:before="0" w:line="240" w:lineRule="auto"/>
              <w:ind w:firstLine="0"/>
              <w:jc w:val="left"/>
              <w:rPr>
                <w:rFonts w:ascii="Arial Narrow" w:hAnsi="Arial Narrow"/>
                <w:iCs/>
                <w:snapToGrid w:val="0"/>
                <w:sz w:val="20"/>
              </w:rPr>
            </w:pPr>
          </w:p>
        </w:tc>
        <w:tc>
          <w:tcPr>
            <w:tcW w:w="2417" w:type="dxa"/>
            <w:vMerge/>
            <w:tcBorders>
              <w:bottom w:val="single" w:sz="12" w:space="0" w:color="auto"/>
            </w:tcBorders>
            <w:vAlign w:val="center"/>
          </w:tcPr>
          <w:p w14:paraId="5B1040EF" w14:textId="165CB97C" w:rsidR="004D746E" w:rsidRPr="000D3AD6" w:rsidRDefault="004D746E" w:rsidP="009F2C8A">
            <w:pPr>
              <w:spacing w:before="0" w:line="240" w:lineRule="auto"/>
              <w:ind w:firstLine="0"/>
              <w:jc w:val="center"/>
              <w:rPr>
                <w:rFonts w:ascii="Arial Narrow" w:hAnsi="Arial Narrow"/>
                <w:iCs/>
                <w:snapToGrid w:val="0"/>
                <w:sz w:val="20"/>
              </w:rPr>
            </w:pPr>
          </w:p>
        </w:tc>
        <w:tc>
          <w:tcPr>
            <w:tcW w:w="1673" w:type="dxa"/>
            <w:vMerge/>
            <w:tcBorders>
              <w:bottom w:val="single" w:sz="12" w:space="0" w:color="auto"/>
            </w:tcBorders>
            <w:vAlign w:val="center"/>
          </w:tcPr>
          <w:p w14:paraId="199803FE" w14:textId="64E73EAF" w:rsidR="004D746E" w:rsidRPr="000D3AD6" w:rsidRDefault="004D746E" w:rsidP="009F2C8A">
            <w:pPr>
              <w:spacing w:before="0" w:line="240" w:lineRule="auto"/>
              <w:ind w:firstLine="0"/>
              <w:jc w:val="center"/>
              <w:rPr>
                <w:rFonts w:ascii="Arial Narrow" w:hAnsi="Arial Narrow"/>
                <w:iCs/>
                <w:snapToGrid w:val="0"/>
                <w:sz w:val="20"/>
              </w:rPr>
            </w:pPr>
          </w:p>
        </w:tc>
        <w:tc>
          <w:tcPr>
            <w:tcW w:w="1803" w:type="dxa"/>
            <w:vMerge/>
            <w:tcBorders>
              <w:bottom w:val="single" w:sz="12" w:space="0" w:color="auto"/>
            </w:tcBorders>
            <w:vAlign w:val="center"/>
          </w:tcPr>
          <w:p w14:paraId="77DDE1B7" w14:textId="23E36004" w:rsidR="004D746E" w:rsidRPr="000D3AD6" w:rsidRDefault="004D746E" w:rsidP="009F2C8A">
            <w:pPr>
              <w:spacing w:before="0" w:line="240" w:lineRule="auto"/>
              <w:ind w:firstLine="0"/>
              <w:jc w:val="center"/>
              <w:rPr>
                <w:rFonts w:ascii="Arial Narrow" w:hAnsi="Arial Narrow"/>
                <w:iCs/>
                <w:snapToGrid w:val="0"/>
                <w:sz w:val="20"/>
              </w:rPr>
            </w:pPr>
          </w:p>
        </w:tc>
      </w:tr>
    </w:tbl>
    <w:p w14:paraId="42598588" w14:textId="77777777" w:rsidR="0073693B" w:rsidRPr="0073693B" w:rsidRDefault="0073693B" w:rsidP="0073693B">
      <w:pPr>
        <w:spacing w:before="0" w:line="240" w:lineRule="auto"/>
        <w:ind w:firstLine="0"/>
        <w:rPr>
          <w:iCs/>
          <w:snapToGrid w:val="0"/>
          <w:sz w:val="20"/>
        </w:rPr>
      </w:pPr>
      <w:r w:rsidRPr="0073693B">
        <w:rPr>
          <w:iCs/>
          <w:snapToGrid w:val="0"/>
          <w:sz w:val="20"/>
        </w:rPr>
        <w:t>IM: intramuskuler</w:t>
      </w:r>
    </w:p>
    <w:p w14:paraId="7F648413" w14:textId="77777777" w:rsidR="0073693B" w:rsidRPr="0073693B" w:rsidRDefault="0073693B" w:rsidP="0073693B">
      <w:pPr>
        <w:spacing w:before="0" w:line="240" w:lineRule="auto"/>
        <w:ind w:firstLine="0"/>
        <w:rPr>
          <w:iCs/>
          <w:snapToGrid w:val="0"/>
          <w:sz w:val="20"/>
        </w:rPr>
      </w:pPr>
      <w:r w:rsidRPr="0073693B">
        <w:rPr>
          <w:iCs/>
          <w:snapToGrid w:val="0"/>
          <w:sz w:val="20"/>
        </w:rPr>
        <w:t>IV: intravenöz</w:t>
      </w:r>
    </w:p>
    <w:p w14:paraId="4E2BCCA8" w14:textId="26199A72" w:rsidR="00710234" w:rsidRPr="0073693B" w:rsidRDefault="0073693B" w:rsidP="0073693B">
      <w:pPr>
        <w:spacing w:before="0" w:line="240" w:lineRule="auto"/>
        <w:ind w:firstLine="0"/>
        <w:rPr>
          <w:iCs/>
          <w:snapToGrid w:val="0"/>
          <w:sz w:val="20"/>
        </w:rPr>
      </w:pPr>
      <w:r w:rsidRPr="0073693B">
        <w:rPr>
          <w:iCs/>
          <w:snapToGrid w:val="0"/>
          <w:sz w:val="20"/>
        </w:rPr>
        <w:t xml:space="preserve">*  </w:t>
      </w:r>
      <w:r w:rsidR="00DF3E75">
        <w:rPr>
          <w:iCs/>
          <w:snapToGrid w:val="0"/>
          <w:sz w:val="20"/>
        </w:rPr>
        <w:t>Pediyatrik veya yetişkin e</w:t>
      </w:r>
      <w:r w:rsidRPr="0073693B">
        <w:rPr>
          <w:iCs/>
          <w:snapToGrid w:val="0"/>
          <w:sz w:val="20"/>
        </w:rPr>
        <w:t>şdeğer dozlardaki tüm 1. ve 2. jenerasyon oral sefalosporinler kullanılabilir.</w:t>
      </w:r>
    </w:p>
    <w:p w14:paraId="01571756" w14:textId="77777777" w:rsidR="0073693B" w:rsidRPr="0073693B" w:rsidRDefault="0073693B" w:rsidP="0073693B">
      <w:pPr>
        <w:spacing w:before="0" w:line="240" w:lineRule="auto"/>
        <w:ind w:firstLine="0"/>
        <w:rPr>
          <w:iCs/>
          <w:snapToGrid w:val="0"/>
          <w:sz w:val="20"/>
        </w:rPr>
      </w:pPr>
      <w:r w:rsidRPr="0073693B">
        <w:rPr>
          <w:rFonts w:cs="Arial"/>
          <w:iCs/>
          <w:snapToGrid w:val="0"/>
          <w:sz w:val="20"/>
        </w:rPr>
        <w:t>¥ Penisilin veya ampisiline karşı anaflaksi, anjioödem veya ürtiker hikayesi olanlarda sefalosporinler kullanılmamalıdır.</w:t>
      </w:r>
    </w:p>
    <w:p w14:paraId="0526EA9B" w14:textId="77777777" w:rsidR="0073693B" w:rsidRDefault="0073693B" w:rsidP="007C74CB">
      <w:pPr>
        <w:spacing w:before="60"/>
        <w:rPr>
          <w:b/>
          <w:iCs/>
          <w:snapToGrid w:val="0"/>
        </w:rPr>
      </w:pPr>
    </w:p>
    <w:p w14:paraId="3FA41A53" w14:textId="04D2FD19" w:rsidR="00FE62A8" w:rsidRPr="00596163" w:rsidRDefault="006B3231" w:rsidP="00677ED2">
      <w:r>
        <w:rPr>
          <w:b/>
          <w:iCs/>
          <w:snapToGrid w:val="0"/>
        </w:rPr>
        <w:br w:type="page"/>
      </w:r>
      <w:r w:rsidR="00677ED2">
        <w:rPr>
          <w:b/>
          <w:bCs/>
        </w:rPr>
        <w:lastRenderedPageBreak/>
        <w:t xml:space="preserve">Eklem protezi bulunan hastalarda antibiyotik proflaksisi artık önerilmemektedir. </w:t>
      </w:r>
    </w:p>
    <w:sectPr w:rsidR="00FE62A8" w:rsidRPr="00596163" w:rsidSect="006514EC">
      <w:headerReference w:type="even" r:id="rId26"/>
      <w:headerReference w:type="default" r:id="rId27"/>
      <w:footerReference w:type="even" r:id="rId28"/>
      <w:footerReference w:type="default" r:id="rId29"/>
      <w:headerReference w:type="first" r:id="rId30"/>
      <w:footerReference w:type="first" r:id="rId31"/>
      <w:pgSz w:w="11900" w:h="16840" w:code="9"/>
      <w:pgMar w:top="1701" w:right="1418" w:bottom="993" w:left="1985" w:header="1134" w:footer="567"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058AE4" w14:textId="77777777" w:rsidR="00157941" w:rsidRDefault="00157941">
      <w:r>
        <w:separator/>
      </w:r>
    </w:p>
  </w:endnote>
  <w:endnote w:type="continuationSeparator" w:id="0">
    <w:p w14:paraId="039EA75F" w14:textId="77777777" w:rsidR="00157941" w:rsidRDefault="001579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ew York">
    <w:altName w:val="Times New Roman"/>
    <w:panose1 w:val="02040503060506020304"/>
    <w:charset w:val="00"/>
    <w:family w:val="roman"/>
    <w:notTrueType/>
    <w:pitch w:val="variable"/>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Narrow">
    <w:panose1 w:val="020B0606020202030204"/>
    <w:charset w:val="A2"/>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A2"/>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2B09D" w14:textId="7DF97B21" w:rsidR="008612E0" w:rsidRPr="006514EC" w:rsidRDefault="006514EC" w:rsidP="006514EC">
    <w:pPr>
      <w:pStyle w:val="AltBilgi"/>
      <w:tabs>
        <w:tab w:val="clear" w:pos="4819"/>
        <w:tab w:val="clear" w:pos="9071"/>
        <w:tab w:val="left" w:pos="142"/>
        <w:tab w:val="right" w:pos="8503"/>
      </w:tabs>
      <w:ind w:firstLine="0"/>
      <w:jc w:val="left"/>
      <w:rPr>
        <w:rFonts w:cs="Arial"/>
        <w:sz w:val="12"/>
        <w:szCs w:val="12"/>
      </w:rPr>
    </w:pPr>
    <w:r>
      <w:rPr>
        <w:rFonts w:cs="Arial"/>
        <w:sz w:val="12"/>
        <w:szCs w:val="12"/>
      </w:rPr>
      <w:t>Prof. Dr. Serkan Polat</w:t>
    </w:r>
    <w:r>
      <w:rPr>
        <w:rFonts w:cs="Arial"/>
        <w:sz w:val="12"/>
        <w:szCs w:val="12"/>
      </w:rPr>
      <w:tab/>
    </w:r>
    <w:r w:rsidRPr="006514EC">
      <w:rPr>
        <w:rFonts w:cs="Arial"/>
        <w:sz w:val="12"/>
        <w:szCs w:val="12"/>
      </w:rPr>
      <w:t>https://www.drserkanpolat.com/</w:t>
    </w:r>
    <w:r w:rsidRPr="00036B8C">
      <w:rPr>
        <w:rFonts w:cs="Arial"/>
        <w:sz w:val="12"/>
        <w:szCs w:val="12"/>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3EB58" w14:textId="1D4089D5" w:rsidR="008612E0" w:rsidRPr="00D13612" w:rsidRDefault="006514EC" w:rsidP="00D13612">
    <w:pPr>
      <w:pStyle w:val="AltBilgi"/>
      <w:tabs>
        <w:tab w:val="clear" w:pos="4819"/>
        <w:tab w:val="clear" w:pos="9071"/>
        <w:tab w:val="left" w:pos="142"/>
        <w:tab w:val="right" w:pos="8503"/>
      </w:tabs>
      <w:ind w:firstLine="0"/>
      <w:jc w:val="left"/>
      <w:rPr>
        <w:rFonts w:cs="Arial"/>
        <w:sz w:val="12"/>
        <w:szCs w:val="12"/>
      </w:rPr>
    </w:pPr>
    <w:r w:rsidRPr="006514EC">
      <w:rPr>
        <w:rFonts w:cs="Arial"/>
        <w:sz w:val="12"/>
        <w:szCs w:val="12"/>
      </w:rPr>
      <w:t>https://www.drserkanpolat.com/</w:t>
    </w:r>
    <w:r w:rsidR="008612E0" w:rsidRPr="00036B8C">
      <w:rPr>
        <w:rFonts w:cs="Arial"/>
        <w:sz w:val="12"/>
        <w:szCs w:val="12"/>
      </w:rPr>
      <w:tab/>
    </w:r>
    <w:r>
      <w:rPr>
        <w:rFonts w:cs="Arial"/>
        <w:sz w:val="12"/>
        <w:szCs w:val="12"/>
      </w:rPr>
      <w:t>Prof. Dr. Serkan Polat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212F1F" w14:textId="77777777" w:rsidR="008612E0" w:rsidRDefault="008612E0">
    <w:pPr>
      <w:pStyle w:val="AltBilgi"/>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234B18" w14:textId="77777777" w:rsidR="00157941" w:rsidRDefault="00157941">
      <w:r>
        <w:separator/>
      </w:r>
    </w:p>
  </w:footnote>
  <w:footnote w:type="continuationSeparator" w:id="0">
    <w:p w14:paraId="089FC1B1" w14:textId="77777777" w:rsidR="00157941" w:rsidRDefault="001579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B6E591" w14:textId="62CE2D85" w:rsidR="008612E0" w:rsidRPr="00F86B78" w:rsidRDefault="008612E0" w:rsidP="006B0918">
    <w:pPr>
      <w:pStyle w:val="stBilgi"/>
      <w:tabs>
        <w:tab w:val="clear" w:pos="4819"/>
        <w:tab w:val="center" w:pos="2552"/>
        <w:tab w:val="right" w:pos="8505"/>
      </w:tabs>
      <w:ind w:firstLine="0"/>
      <w:rPr>
        <w:sz w:val="18"/>
        <w:szCs w:val="18"/>
        <w:u w:val="single"/>
      </w:rPr>
    </w:pPr>
    <w:r w:rsidRPr="00F86B78">
      <w:rPr>
        <w:sz w:val="18"/>
        <w:szCs w:val="18"/>
        <w:u w:val="single"/>
      </w:rPr>
      <w:pgNum/>
    </w:r>
    <w:r w:rsidRPr="00F86B78">
      <w:rPr>
        <w:b/>
        <w:sz w:val="18"/>
        <w:szCs w:val="18"/>
        <w:u w:val="single"/>
      </w:rPr>
      <w:tab/>
      <w:t>Odontojenik Enfeksiyonlar</w:t>
    </w:r>
    <w:r>
      <w:rPr>
        <w:b/>
        <w:sz w:val="18"/>
        <w:szCs w:val="18"/>
        <w:u w:val="single"/>
      </w:rPr>
      <w:t xml:space="preserve"> ve Cerrahi Tedavileri</w:t>
    </w:r>
    <w:r w:rsidRPr="00F86B78">
      <w:rPr>
        <w:b/>
        <w:sz w:val="18"/>
        <w:szCs w:val="18"/>
        <w:u w:val="single"/>
      </w:rPr>
      <w:tab/>
      <w:t xml:space="preserve">  </w:t>
    </w:r>
    <w:r w:rsidRPr="00F86B78">
      <w:rPr>
        <w:sz w:val="18"/>
        <w:szCs w:val="18"/>
        <w:u w:val="single"/>
      </w:rPr>
      <w:t xml:space="preserve">4. Ağız, Diş, Çene, Hast. </w:t>
    </w:r>
    <w:r w:rsidR="00A0039B" w:rsidRPr="00F86B78">
      <w:rPr>
        <w:sz w:val="18"/>
        <w:szCs w:val="18"/>
        <w:u w:val="single"/>
      </w:rPr>
      <w:t>ve Cerrahisi</w:t>
    </w:r>
    <w:r w:rsidRPr="00F86B78">
      <w:rPr>
        <w:b/>
        <w:sz w:val="18"/>
        <w:szCs w:val="18"/>
        <w:u w:val="single"/>
      </w:rPr>
      <w:t xml:space="preserve"> </w:t>
    </w:r>
    <w:r w:rsidRPr="00F86B78">
      <w:rPr>
        <w:sz w:val="18"/>
        <w:szCs w:val="18"/>
        <w:u w:val="single"/>
      </w:rPr>
      <w:t>Dersi</w:t>
    </w:r>
    <w:r w:rsidRPr="00F86B78">
      <w:rPr>
        <w:b/>
        <w:sz w:val="18"/>
        <w:szCs w:val="18"/>
        <w:u w:val="single"/>
      </w:rPr>
      <w:t xml:space="preserve">          </w:t>
    </w:r>
  </w:p>
  <w:p w14:paraId="0091BDCD" w14:textId="77777777" w:rsidR="008612E0" w:rsidRDefault="008612E0" w:rsidP="00922942">
    <w:pPr>
      <w:pStyle w:val="stBilgi"/>
      <w:tabs>
        <w:tab w:val="center" w:pos="2960"/>
        <w:tab w:val="right" w:pos="8500"/>
      </w:tabs>
      <w:spacing w:before="0" w:line="240" w:lineRule="auto"/>
      <w:rPr>
        <w:b/>
        <w:sz w:val="20"/>
        <w:u w:val="singl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427AC6" w14:textId="0872CA9B" w:rsidR="008612E0" w:rsidRPr="00F86B78" w:rsidRDefault="008612E0" w:rsidP="001772A1">
    <w:pPr>
      <w:pStyle w:val="stBilgi"/>
      <w:tabs>
        <w:tab w:val="clear" w:pos="4819"/>
        <w:tab w:val="center" w:pos="5954"/>
        <w:tab w:val="right" w:pos="8500"/>
      </w:tabs>
      <w:spacing w:line="600" w:lineRule="auto"/>
      <w:ind w:firstLine="0"/>
      <w:rPr>
        <w:sz w:val="18"/>
        <w:szCs w:val="18"/>
      </w:rPr>
    </w:pPr>
    <w:r w:rsidRPr="00F86B78">
      <w:rPr>
        <w:sz w:val="18"/>
        <w:szCs w:val="18"/>
        <w:u w:val="single"/>
      </w:rPr>
      <w:t xml:space="preserve">4. Ağız, Diş, Çene, Hast. </w:t>
    </w:r>
    <w:r w:rsidR="00A0039B" w:rsidRPr="00F86B78">
      <w:rPr>
        <w:sz w:val="18"/>
        <w:szCs w:val="18"/>
        <w:u w:val="single"/>
      </w:rPr>
      <w:t>ve Cerrahisi</w:t>
    </w:r>
    <w:r w:rsidRPr="00F86B78">
      <w:rPr>
        <w:b/>
        <w:sz w:val="18"/>
        <w:szCs w:val="18"/>
        <w:u w:val="single"/>
      </w:rPr>
      <w:t xml:space="preserve"> </w:t>
    </w:r>
    <w:r w:rsidRPr="00F86B78">
      <w:rPr>
        <w:sz w:val="18"/>
        <w:szCs w:val="18"/>
        <w:u w:val="single"/>
      </w:rPr>
      <w:t>Dersi</w:t>
    </w:r>
    <w:r>
      <w:rPr>
        <w:b/>
        <w:sz w:val="18"/>
        <w:szCs w:val="18"/>
        <w:u w:val="single"/>
      </w:rPr>
      <w:tab/>
    </w:r>
    <w:r w:rsidRPr="00F86B78">
      <w:rPr>
        <w:b/>
        <w:sz w:val="18"/>
        <w:szCs w:val="18"/>
        <w:u w:val="single"/>
      </w:rPr>
      <w:t>Odontojenik Enfeksiyonlar</w:t>
    </w:r>
    <w:r>
      <w:rPr>
        <w:b/>
        <w:sz w:val="18"/>
        <w:szCs w:val="18"/>
        <w:u w:val="single"/>
      </w:rPr>
      <w:t xml:space="preserve"> ve Cerrahi Tedavileri</w:t>
    </w:r>
    <w:r w:rsidRPr="00F86B78">
      <w:rPr>
        <w:b/>
        <w:sz w:val="18"/>
        <w:szCs w:val="18"/>
        <w:u w:val="single"/>
      </w:rPr>
      <w:tab/>
    </w:r>
    <w:r w:rsidRPr="00F86B78">
      <w:rPr>
        <w:sz w:val="18"/>
        <w:szCs w:val="18"/>
        <w:u w:val="single"/>
      </w:rPr>
      <w:pgNum/>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07FE3A" w14:textId="77777777" w:rsidR="008612E0" w:rsidRDefault="008612E0">
    <w:pPr>
      <w:pStyle w:val="stBilgi"/>
      <w:rPr>
        <w:u w:val="single"/>
      </w:rPr>
    </w:pPr>
  </w:p>
  <w:p w14:paraId="6BB0BBDA" w14:textId="77777777" w:rsidR="008612E0" w:rsidRDefault="008612E0">
    <w:pPr>
      <w:pStyle w:val="stBilgi"/>
      <w:rPr>
        <w:u w:val="single"/>
      </w:rPr>
    </w:pPr>
  </w:p>
  <w:p w14:paraId="762390A7" w14:textId="77777777" w:rsidR="008612E0" w:rsidRDefault="008612E0">
    <w:pPr>
      <w:pStyle w:val="stBilgi"/>
    </w:pPr>
    <w:r>
      <w:rPr>
        <w:u w:val="single"/>
      </w:rPr>
      <w:t>G. Ü. Diﬂhekimli¤i Fakültesi 4. s›n›f ............ ders notlar›</w:t>
    </w:r>
    <w:r>
      <w:rPr>
        <w:u w:val="single"/>
      </w:rPr>
      <w:tab/>
    </w:r>
    <w:r>
      <w:rPr>
        <w:u w:val="single"/>
      </w:rPr>
      <w:pgNum/>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E4F9F"/>
    <w:multiLevelType w:val="hybridMultilevel"/>
    <w:tmpl w:val="805A6C04"/>
    <w:lvl w:ilvl="0" w:tplc="041F000F">
      <w:start w:val="1"/>
      <w:numFmt w:val="decimal"/>
      <w:lvlText w:val="%1."/>
      <w:lvlJc w:val="left"/>
      <w:pPr>
        <w:tabs>
          <w:tab w:val="num" w:pos="1571"/>
        </w:tabs>
        <w:ind w:left="1571" w:hanging="360"/>
      </w:pPr>
    </w:lvl>
    <w:lvl w:ilvl="1" w:tplc="041F0019" w:tentative="1">
      <w:start w:val="1"/>
      <w:numFmt w:val="lowerLetter"/>
      <w:lvlText w:val="%2."/>
      <w:lvlJc w:val="left"/>
      <w:pPr>
        <w:tabs>
          <w:tab w:val="num" w:pos="2291"/>
        </w:tabs>
        <w:ind w:left="2291" w:hanging="360"/>
      </w:pPr>
    </w:lvl>
    <w:lvl w:ilvl="2" w:tplc="041F001B" w:tentative="1">
      <w:start w:val="1"/>
      <w:numFmt w:val="lowerRoman"/>
      <w:lvlText w:val="%3."/>
      <w:lvlJc w:val="right"/>
      <w:pPr>
        <w:tabs>
          <w:tab w:val="num" w:pos="3011"/>
        </w:tabs>
        <w:ind w:left="3011" w:hanging="180"/>
      </w:pPr>
    </w:lvl>
    <w:lvl w:ilvl="3" w:tplc="041F000F" w:tentative="1">
      <w:start w:val="1"/>
      <w:numFmt w:val="decimal"/>
      <w:lvlText w:val="%4."/>
      <w:lvlJc w:val="left"/>
      <w:pPr>
        <w:tabs>
          <w:tab w:val="num" w:pos="3731"/>
        </w:tabs>
        <w:ind w:left="3731" w:hanging="360"/>
      </w:pPr>
    </w:lvl>
    <w:lvl w:ilvl="4" w:tplc="041F0019" w:tentative="1">
      <w:start w:val="1"/>
      <w:numFmt w:val="lowerLetter"/>
      <w:lvlText w:val="%5."/>
      <w:lvlJc w:val="left"/>
      <w:pPr>
        <w:tabs>
          <w:tab w:val="num" w:pos="4451"/>
        </w:tabs>
        <w:ind w:left="4451" w:hanging="360"/>
      </w:pPr>
    </w:lvl>
    <w:lvl w:ilvl="5" w:tplc="041F001B" w:tentative="1">
      <w:start w:val="1"/>
      <w:numFmt w:val="lowerRoman"/>
      <w:lvlText w:val="%6."/>
      <w:lvlJc w:val="right"/>
      <w:pPr>
        <w:tabs>
          <w:tab w:val="num" w:pos="5171"/>
        </w:tabs>
        <w:ind w:left="5171" w:hanging="180"/>
      </w:pPr>
    </w:lvl>
    <w:lvl w:ilvl="6" w:tplc="041F000F" w:tentative="1">
      <w:start w:val="1"/>
      <w:numFmt w:val="decimal"/>
      <w:lvlText w:val="%7."/>
      <w:lvlJc w:val="left"/>
      <w:pPr>
        <w:tabs>
          <w:tab w:val="num" w:pos="5891"/>
        </w:tabs>
        <w:ind w:left="5891" w:hanging="360"/>
      </w:pPr>
    </w:lvl>
    <w:lvl w:ilvl="7" w:tplc="041F0019" w:tentative="1">
      <w:start w:val="1"/>
      <w:numFmt w:val="lowerLetter"/>
      <w:lvlText w:val="%8."/>
      <w:lvlJc w:val="left"/>
      <w:pPr>
        <w:tabs>
          <w:tab w:val="num" w:pos="6611"/>
        </w:tabs>
        <w:ind w:left="6611" w:hanging="360"/>
      </w:pPr>
    </w:lvl>
    <w:lvl w:ilvl="8" w:tplc="041F001B" w:tentative="1">
      <w:start w:val="1"/>
      <w:numFmt w:val="lowerRoman"/>
      <w:lvlText w:val="%9."/>
      <w:lvlJc w:val="right"/>
      <w:pPr>
        <w:tabs>
          <w:tab w:val="num" w:pos="7331"/>
        </w:tabs>
        <w:ind w:left="7331" w:hanging="180"/>
      </w:pPr>
    </w:lvl>
  </w:abstractNum>
  <w:abstractNum w:abstractNumId="1" w15:restartNumberingAfterBreak="0">
    <w:nsid w:val="0EC25EE8"/>
    <w:multiLevelType w:val="hybridMultilevel"/>
    <w:tmpl w:val="6A18A46E"/>
    <w:lvl w:ilvl="0" w:tplc="A9D4C3F4">
      <w:start w:val="5"/>
      <w:numFmt w:val="bullet"/>
      <w:lvlText w:val="—"/>
      <w:lvlJc w:val="left"/>
      <w:pPr>
        <w:tabs>
          <w:tab w:val="num" w:pos="570"/>
        </w:tabs>
        <w:ind w:left="570" w:hanging="570"/>
      </w:pPr>
      <w:rPr>
        <w:rFonts w:ascii="Times New Roman" w:eastAsia="Times New Roman" w:hAnsi="Times New Roman" w:cs="Times New Roman" w:hint="default"/>
      </w:rPr>
    </w:lvl>
    <w:lvl w:ilvl="1" w:tplc="041F0003">
      <w:start w:val="1"/>
      <w:numFmt w:val="bullet"/>
      <w:lvlText w:val="o"/>
      <w:lvlJc w:val="left"/>
      <w:pPr>
        <w:tabs>
          <w:tab w:val="num" w:pos="589"/>
        </w:tabs>
        <w:ind w:left="589" w:hanging="360"/>
      </w:pPr>
      <w:rPr>
        <w:rFonts w:ascii="Courier New" w:hAnsi="Courier New" w:hint="default"/>
      </w:rPr>
    </w:lvl>
    <w:lvl w:ilvl="2" w:tplc="041F0005" w:tentative="1">
      <w:start w:val="1"/>
      <w:numFmt w:val="bullet"/>
      <w:lvlText w:val=""/>
      <w:lvlJc w:val="left"/>
      <w:pPr>
        <w:tabs>
          <w:tab w:val="num" w:pos="1309"/>
        </w:tabs>
        <w:ind w:left="1309" w:hanging="360"/>
      </w:pPr>
      <w:rPr>
        <w:rFonts w:ascii="Wingdings" w:hAnsi="Wingdings" w:hint="default"/>
      </w:rPr>
    </w:lvl>
    <w:lvl w:ilvl="3" w:tplc="041F0001" w:tentative="1">
      <w:start w:val="1"/>
      <w:numFmt w:val="bullet"/>
      <w:lvlText w:val=""/>
      <w:lvlJc w:val="left"/>
      <w:pPr>
        <w:tabs>
          <w:tab w:val="num" w:pos="2029"/>
        </w:tabs>
        <w:ind w:left="2029" w:hanging="360"/>
      </w:pPr>
      <w:rPr>
        <w:rFonts w:ascii="Symbol" w:hAnsi="Symbol" w:hint="default"/>
      </w:rPr>
    </w:lvl>
    <w:lvl w:ilvl="4" w:tplc="041F0003" w:tentative="1">
      <w:start w:val="1"/>
      <w:numFmt w:val="bullet"/>
      <w:lvlText w:val="o"/>
      <w:lvlJc w:val="left"/>
      <w:pPr>
        <w:tabs>
          <w:tab w:val="num" w:pos="2749"/>
        </w:tabs>
        <w:ind w:left="2749" w:hanging="360"/>
      </w:pPr>
      <w:rPr>
        <w:rFonts w:ascii="Courier New" w:hAnsi="Courier New" w:hint="default"/>
      </w:rPr>
    </w:lvl>
    <w:lvl w:ilvl="5" w:tplc="041F0005" w:tentative="1">
      <w:start w:val="1"/>
      <w:numFmt w:val="bullet"/>
      <w:lvlText w:val=""/>
      <w:lvlJc w:val="left"/>
      <w:pPr>
        <w:tabs>
          <w:tab w:val="num" w:pos="3469"/>
        </w:tabs>
        <w:ind w:left="3469" w:hanging="360"/>
      </w:pPr>
      <w:rPr>
        <w:rFonts w:ascii="Wingdings" w:hAnsi="Wingdings" w:hint="default"/>
      </w:rPr>
    </w:lvl>
    <w:lvl w:ilvl="6" w:tplc="041F0001" w:tentative="1">
      <w:start w:val="1"/>
      <w:numFmt w:val="bullet"/>
      <w:lvlText w:val=""/>
      <w:lvlJc w:val="left"/>
      <w:pPr>
        <w:tabs>
          <w:tab w:val="num" w:pos="4189"/>
        </w:tabs>
        <w:ind w:left="4189" w:hanging="360"/>
      </w:pPr>
      <w:rPr>
        <w:rFonts w:ascii="Symbol" w:hAnsi="Symbol" w:hint="default"/>
      </w:rPr>
    </w:lvl>
    <w:lvl w:ilvl="7" w:tplc="041F0003" w:tentative="1">
      <w:start w:val="1"/>
      <w:numFmt w:val="bullet"/>
      <w:lvlText w:val="o"/>
      <w:lvlJc w:val="left"/>
      <w:pPr>
        <w:tabs>
          <w:tab w:val="num" w:pos="4909"/>
        </w:tabs>
        <w:ind w:left="4909" w:hanging="360"/>
      </w:pPr>
      <w:rPr>
        <w:rFonts w:ascii="Courier New" w:hAnsi="Courier New" w:hint="default"/>
      </w:rPr>
    </w:lvl>
    <w:lvl w:ilvl="8" w:tplc="041F0005" w:tentative="1">
      <w:start w:val="1"/>
      <w:numFmt w:val="bullet"/>
      <w:lvlText w:val=""/>
      <w:lvlJc w:val="left"/>
      <w:pPr>
        <w:tabs>
          <w:tab w:val="num" w:pos="5629"/>
        </w:tabs>
        <w:ind w:left="5629" w:hanging="360"/>
      </w:pPr>
      <w:rPr>
        <w:rFonts w:ascii="Wingdings" w:hAnsi="Wingdings" w:hint="default"/>
      </w:rPr>
    </w:lvl>
  </w:abstractNum>
  <w:abstractNum w:abstractNumId="2" w15:restartNumberingAfterBreak="0">
    <w:nsid w:val="108750BE"/>
    <w:multiLevelType w:val="hybridMultilevel"/>
    <w:tmpl w:val="B172CE62"/>
    <w:lvl w:ilvl="0" w:tplc="A9D4C3F4">
      <w:start w:val="5"/>
      <w:numFmt w:val="bullet"/>
      <w:lvlText w:val="—"/>
      <w:lvlJc w:val="left"/>
      <w:pPr>
        <w:tabs>
          <w:tab w:val="num" w:pos="1421"/>
        </w:tabs>
        <w:ind w:left="1421" w:hanging="570"/>
      </w:pPr>
      <w:rPr>
        <w:rFonts w:ascii="Times New Roman" w:eastAsia="Times New Roman" w:hAnsi="Times New Roman" w:cs="Times New Roman"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4F07D6D"/>
    <w:multiLevelType w:val="hybridMultilevel"/>
    <w:tmpl w:val="2F182FEA"/>
    <w:lvl w:ilvl="0" w:tplc="A9D4C3F4">
      <w:start w:val="5"/>
      <w:numFmt w:val="bullet"/>
      <w:lvlText w:val="—"/>
      <w:lvlJc w:val="left"/>
      <w:pPr>
        <w:tabs>
          <w:tab w:val="num" w:pos="1421"/>
        </w:tabs>
        <w:ind w:left="1421" w:hanging="570"/>
      </w:pPr>
      <w:rPr>
        <w:rFonts w:ascii="Times New Roman" w:eastAsia="Times New Roman" w:hAnsi="Times New Roman" w:cs="Times New Roman"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B6527EF"/>
    <w:multiLevelType w:val="singleLevel"/>
    <w:tmpl w:val="63B44660"/>
    <w:lvl w:ilvl="0">
      <w:start w:val="1"/>
      <w:numFmt w:val="upperLetter"/>
      <w:lvlText w:val="%1."/>
      <w:lvlJc w:val="left"/>
      <w:pPr>
        <w:tabs>
          <w:tab w:val="num" w:pos="495"/>
        </w:tabs>
        <w:ind w:left="495" w:hanging="495"/>
      </w:pPr>
      <w:rPr>
        <w:rFonts w:hint="default"/>
      </w:rPr>
    </w:lvl>
  </w:abstractNum>
  <w:abstractNum w:abstractNumId="5" w15:restartNumberingAfterBreak="0">
    <w:nsid w:val="226E1DC3"/>
    <w:multiLevelType w:val="singleLevel"/>
    <w:tmpl w:val="F73696EA"/>
    <w:lvl w:ilvl="0">
      <w:start w:val="1"/>
      <w:numFmt w:val="decimal"/>
      <w:lvlText w:val="%1."/>
      <w:lvlJc w:val="left"/>
      <w:pPr>
        <w:tabs>
          <w:tab w:val="num" w:pos="1211"/>
        </w:tabs>
        <w:ind w:left="1211" w:hanging="360"/>
      </w:pPr>
      <w:rPr>
        <w:rFonts w:hint="default"/>
      </w:rPr>
    </w:lvl>
  </w:abstractNum>
  <w:abstractNum w:abstractNumId="6" w15:restartNumberingAfterBreak="0">
    <w:nsid w:val="283F257A"/>
    <w:multiLevelType w:val="hybridMultilevel"/>
    <w:tmpl w:val="E08AA0BE"/>
    <w:lvl w:ilvl="0" w:tplc="A9D4C3F4">
      <w:start w:val="5"/>
      <w:numFmt w:val="bullet"/>
      <w:lvlText w:val="—"/>
      <w:lvlJc w:val="left"/>
      <w:pPr>
        <w:tabs>
          <w:tab w:val="num" w:pos="1421"/>
        </w:tabs>
        <w:ind w:left="1421" w:hanging="570"/>
      </w:pPr>
      <w:rPr>
        <w:rFonts w:ascii="Times New Roman" w:eastAsia="Times New Roman" w:hAnsi="Times New Roman" w:cs="Times New Roman" w:hint="default"/>
      </w:rPr>
    </w:lvl>
    <w:lvl w:ilvl="1" w:tplc="041F0003" w:tentative="1">
      <w:start w:val="1"/>
      <w:numFmt w:val="bullet"/>
      <w:lvlText w:val="o"/>
      <w:lvlJc w:val="left"/>
      <w:pPr>
        <w:tabs>
          <w:tab w:val="num" w:pos="1931"/>
        </w:tabs>
        <w:ind w:left="1931" w:hanging="360"/>
      </w:pPr>
      <w:rPr>
        <w:rFonts w:ascii="Courier New" w:hAnsi="Courier New" w:hint="default"/>
      </w:rPr>
    </w:lvl>
    <w:lvl w:ilvl="2" w:tplc="041F0005" w:tentative="1">
      <w:start w:val="1"/>
      <w:numFmt w:val="bullet"/>
      <w:lvlText w:val=""/>
      <w:lvlJc w:val="left"/>
      <w:pPr>
        <w:tabs>
          <w:tab w:val="num" w:pos="2651"/>
        </w:tabs>
        <w:ind w:left="2651" w:hanging="360"/>
      </w:pPr>
      <w:rPr>
        <w:rFonts w:ascii="Wingdings" w:hAnsi="Wingdings" w:hint="default"/>
      </w:rPr>
    </w:lvl>
    <w:lvl w:ilvl="3" w:tplc="041F0001" w:tentative="1">
      <w:start w:val="1"/>
      <w:numFmt w:val="bullet"/>
      <w:lvlText w:val=""/>
      <w:lvlJc w:val="left"/>
      <w:pPr>
        <w:tabs>
          <w:tab w:val="num" w:pos="3371"/>
        </w:tabs>
        <w:ind w:left="3371" w:hanging="360"/>
      </w:pPr>
      <w:rPr>
        <w:rFonts w:ascii="Symbol" w:hAnsi="Symbol" w:hint="default"/>
      </w:rPr>
    </w:lvl>
    <w:lvl w:ilvl="4" w:tplc="041F0003" w:tentative="1">
      <w:start w:val="1"/>
      <w:numFmt w:val="bullet"/>
      <w:lvlText w:val="o"/>
      <w:lvlJc w:val="left"/>
      <w:pPr>
        <w:tabs>
          <w:tab w:val="num" w:pos="4091"/>
        </w:tabs>
        <w:ind w:left="4091" w:hanging="360"/>
      </w:pPr>
      <w:rPr>
        <w:rFonts w:ascii="Courier New" w:hAnsi="Courier New" w:hint="default"/>
      </w:rPr>
    </w:lvl>
    <w:lvl w:ilvl="5" w:tplc="041F0005" w:tentative="1">
      <w:start w:val="1"/>
      <w:numFmt w:val="bullet"/>
      <w:lvlText w:val=""/>
      <w:lvlJc w:val="left"/>
      <w:pPr>
        <w:tabs>
          <w:tab w:val="num" w:pos="4811"/>
        </w:tabs>
        <w:ind w:left="4811" w:hanging="360"/>
      </w:pPr>
      <w:rPr>
        <w:rFonts w:ascii="Wingdings" w:hAnsi="Wingdings" w:hint="default"/>
      </w:rPr>
    </w:lvl>
    <w:lvl w:ilvl="6" w:tplc="041F0001" w:tentative="1">
      <w:start w:val="1"/>
      <w:numFmt w:val="bullet"/>
      <w:lvlText w:val=""/>
      <w:lvlJc w:val="left"/>
      <w:pPr>
        <w:tabs>
          <w:tab w:val="num" w:pos="5531"/>
        </w:tabs>
        <w:ind w:left="5531" w:hanging="360"/>
      </w:pPr>
      <w:rPr>
        <w:rFonts w:ascii="Symbol" w:hAnsi="Symbol" w:hint="default"/>
      </w:rPr>
    </w:lvl>
    <w:lvl w:ilvl="7" w:tplc="041F0003" w:tentative="1">
      <w:start w:val="1"/>
      <w:numFmt w:val="bullet"/>
      <w:lvlText w:val="o"/>
      <w:lvlJc w:val="left"/>
      <w:pPr>
        <w:tabs>
          <w:tab w:val="num" w:pos="6251"/>
        </w:tabs>
        <w:ind w:left="6251" w:hanging="360"/>
      </w:pPr>
      <w:rPr>
        <w:rFonts w:ascii="Courier New" w:hAnsi="Courier New" w:hint="default"/>
      </w:rPr>
    </w:lvl>
    <w:lvl w:ilvl="8" w:tplc="041F0005" w:tentative="1">
      <w:start w:val="1"/>
      <w:numFmt w:val="bullet"/>
      <w:lvlText w:val=""/>
      <w:lvlJc w:val="left"/>
      <w:pPr>
        <w:tabs>
          <w:tab w:val="num" w:pos="6971"/>
        </w:tabs>
        <w:ind w:left="6971" w:hanging="360"/>
      </w:pPr>
      <w:rPr>
        <w:rFonts w:ascii="Wingdings" w:hAnsi="Wingdings" w:hint="default"/>
      </w:rPr>
    </w:lvl>
  </w:abstractNum>
  <w:abstractNum w:abstractNumId="7" w15:restartNumberingAfterBreak="0">
    <w:nsid w:val="2C3409B2"/>
    <w:multiLevelType w:val="hybridMultilevel"/>
    <w:tmpl w:val="5176932A"/>
    <w:lvl w:ilvl="0" w:tplc="041F000F">
      <w:start w:val="1"/>
      <w:numFmt w:val="decimal"/>
      <w:lvlText w:val="%1."/>
      <w:lvlJc w:val="left"/>
      <w:pPr>
        <w:tabs>
          <w:tab w:val="num" w:pos="2062"/>
        </w:tabs>
        <w:ind w:left="2062" w:hanging="360"/>
      </w:pPr>
    </w:lvl>
    <w:lvl w:ilvl="1" w:tplc="041F0003" w:tentative="1">
      <w:start w:val="1"/>
      <w:numFmt w:val="bullet"/>
      <w:lvlText w:val="o"/>
      <w:lvlJc w:val="left"/>
      <w:pPr>
        <w:tabs>
          <w:tab w:val="num" w:pos="2291"/>
        </w:tabs>
        <w:ind w:left="2291" w:hanging="360"/>
      </w:pPr>
      <w:rPr>
        <w:rFonts w:ascii="Courier New" w:hAnsi="Courier New" w:hint="default"/>
      </w:rPr>
    </w:lvl>
    <w:lvl w:ilvl="2" w:tplc="041F0005" w:tentative="1">
      <w:start w:val="1"/>
      <w:numFmt w:val="bullet"/>
      <w:lvlText w:val=""/>
      <w:lvlJc w:val="left"/>
      <w:pPr>
        <w:tabs>
          <w:tab w:val="num" w:pos="3011"/>
        </w:tabs>
        <w:ind w:left="3011" w:hanging="360"/>
      </w:pPr>
      <w:rPr>
        <w:rFonts w:ascii="Wingdings" w:hAnsi="Wingdings" w:hint="default"/>
      </w:rPr>
    </w:lvl>
    <w:lvl w:ilvl="3" w:tplc="041F0001" w:tentative="1">
      <w:start w:val="1"/>
      <w:numFmt w:val="bullet"/>
      <w:lvlText w:val=""/>
      <w:lvlJc w:val="left"/>
      <w:pPr>
        <w:tabs>
          <w:tab w:val="num" w:pos="3731"/>
        </w:tabs>
        <w:ind w:left="3731" w:hanging="360"/>
      </w:pPr>
      <w:rPr>
        <w:rFonts w:ascii="Symbol" w:hAnsi="Symbol" w:hint="default"/>
      </w:rPr>
    </w:lvl>
    <w:lvl w:ilvl="4" w:tplc="041F0003" w:tentative="1">
      <w:start w:val="1"/>
      <w:numFmt w:val="bullet"/>
      <w:lvlText w:val="o"/>
      <w:lvlJc w:val="left"/>
      <w:pPr>
        <w:tabs>
          <w:tab w:val="num" w:pos="4451"/>
        </w:tabs>
        <w:ind w:left="4451" w:hanging="360"/>
      </w:pPr>
      <w:rPr>
        <w:rFonts w:ascii="Courier New" w:hAnsi="Courier New" w:hint="default"/>
      </w:rPr>
    </w:lvl>
    <w:lvl w:ilvl="5" w:tplc="041F0005" w:tentative="1">
      <w:start w:val="1"/>
      <w:numFmt w:val="bullet"/>
      <w:lvlText w:val=""/>
      <w:lvlJc w:val="left"/>
      <w:pPr>
        <w:tabs>
          <w:tab w:val="num" w:pos="5171"/>
        </w:tabs>
        <w:ind w:left="5171" w:hanging="360"/>
      </w:pPr>
      <w:rPr>
        <w:rFonts w:ascii="Wingdings" w:hAnsi="Wingdings" w:hint="default"/>
      </w:rPr>
    </w:lvl>
    <w:lvl w:ilvl="6" w:tplc="041F0001" w:tentative="1">
      <w:start w:val="1"/>
      <w:numFmt w:val="bullet"/>
      <w:lvlText w:val=""/>
      <w:lvlJc w:val="left"/>
      <w:pPr>
        <w:tabs>
          <w:tab w:val="num" w:pos="5891"/>
        </w:tabs>
        <w:ind w:left="5891" w:hanging="360"/>
      </w:pPr>
      <w:rPr>
        <w:rFonts w:ascii="Symbol" w:hAnsi="Symbol" w:hint="default"/>
      </w:rPr>
    </w:lvl>
    <w:lvl w:ilvl="7" w:tplc="041F0003" w:tentative="1">
      <w:start w:val="1"/>
      <w:numFmt w:val="bullet"/>
      <w:lvlText w:val="o"/>
      <w:lvlJc w:val="left"/>
      <w:pPr>
        <w:tabs>
          <w:tab w:val="num" w:pos="6611"/>
        </w:tabs>
        <w:ind w:left="6611" w:hanging="360"/>
      </w:pPr>
      <w:rPr>
        <w:rFonts w:ascii="Courier New" w:hAnsi="Courier New" w:hint="default"/>
      </w:rPr>
    </w:lvl>
    <w:lvl w:ilvl="8" w:tplc="041F0005" w:tentative="1">
      <w:start w:val="1"/>
      <w:numFmt w:val="bullet"/>
      <w:lvlText w:val=""/>
      <w:lvlJc w:val="left"/>
      <w:pPr>
        <w:tabs>
          <w:tab w:val="num" w:pos="7331"/>
        </w:tabs>
        <w:ind w:left="7331" w:hanging="360"/>
      </w:pPr>
      <w:rPr>
        <w:rFonts w:ascii="Wingdings" w:hAnsi="Wingdings" w:hint="default"/>
      </w:rPr>
    </w:lvl>
  </w:abstractNum>
  <w:abstractNum w:abstractNumId="8" w15:restartNumberingAfterBreak="0">
    <w:nsid w:val="2FF46A29"/>
    <w:multiLevelType w:val="hybridMultilevel"/>
    <w:tmpl w:val="D9D20430"/>
    <w:lvl w:ilvl="0" w:tplc="041F0001">
      <w:start w:val="1"/>
      <w:numFmt w:val="bullet"/>
      <w:lvlText w:val=""/>
      <w:lvlJc w:val="left"/>
      <w:pPr>
        <w:tabs>
          <w:tab w:val="num" w:pos="1004"/>
        </w:tabs>
        <w:ind w:left="1004" w:hanging="360"/>
      </w:pPr>
      <w:rPr>
        <w:rFonts w:ascii="Symbol" w:hAnsi="Symbol" w:hint="default"/>
      </w:rPr>
    </w:lvl>
    <w:lvl w:ilvl="1" w:tplc="041F0003" w:tentative="1">
      <w:start w:val="1"/>
      <w:numFmt w:val="bullet"/>
      <w:lvlText w:val="o"/>
      <w:lvlJc w:val="left"/>
      <w:pPr>
        <w:tabs>
          <w:tab w:val="num" w:pos="1724"/>
        </w:tabs>
        <w:ind w:left="1724" w:hanging="360"/>
      </w:pPr>
      <w:rPr>
        <w:rFonts w:ascii="Courier New" w:hAnsi="Courier New" w:cs="Courier New" w:hint="default"/>
      </w:rPr>
    </w:lvl>
    <w:lvl w:ilvl="2" w:tplc="041F0005" w:tentative="1">
      <w:start w:val="1"/>
      <w:numFmt w:val="bullet"/>
      <w:lvlText w:val=""/>
      <w:lvlJc w:val="left"/>
      <w:pPr>
        <w:tabs>
          <w:tab w:val="num" w:pos="2444"/>
        </w:tabs>
        <w:ind w:left="2444" w:hanging="360"/>
      </w:pPr>
      <w:rPr>
        <w:rFonts w:ascii="Wingdings" w:hAnsi="Wingdings" w:hint="default"/>
      </w:rPr>
    </w:lvl>
    <w:lvl w:ilvl="3" w:tplc="041F0001" w:tentative="1">
      <w:start w:val="1"/>
      <w:numFmt w:val="bullet"/>
      <w:lvlText w:val=""/>
      <w:lvlJc w:val="left"/>
      <w:pPr>
        <w:tabs>
          <w:tab w:val="num" w:pos="3164"/>
        </w:tabs>
        <w:ind w:left="3164" w:hanging="360"/>
      </w:pPr>
      <w:rPr>
        <w:rFonts w:ascii="Symbol" w:hAnsi="Symbol" w:hint="default"/>
      </w:rPr>
    </w:lvl>
    <w:lvl w:ilvl="4" w:tplc="041F0003" w:tentative="1">
      <w:start w:val="1"/>
      <w:numFmt w:val="bullet"/>
      <w:lvlText w:val="o"/>
      <w:lvlJc w:val="left"/>
      <w:pPr>
        <w:tabs>
          <w:tab w:val="num" w:pos="3884"/>
        </w:tabs>
        <w:ind w:left="3884" w:hanging="360"/>
      </w:pPr>
      <w:rPr>
        <w:rFonts w:ascii="Courier New" w:hAnsi="Courier New" w:cs="Courier New" w:hint="default"/>
      </w:rPr>
    </w:lvl>
    <w:lvl w:ilvl="5" w:tplc="041F0005" w:tentative="1">
      <w:start w:val="1"/>
      <w:numFmt w:val="bullet"/>
      <w:lvlText w:val=""/>
      <w:lvlJc w:val="left"/>
      <w:pPr>
        <w:tabs>
          <w:tab w:val="num" w:pos="4604"/>
        </w:tabs>
        <w:ind w:left="4604" w:hanging="360"/>
      </w:pPr>
      <w:rPr>
        <w:rFonts w:ascii="Wingdings" w:hAnsi="Wingdings" w:hint="default"/>
      </w:rPr>
    </w:lvl>
    <w:lvl w:ilvl="6" w:tplc="041F0001" w:tentative="1">
      <w:start w:val="1"/>
      <w:numFmt w:val="bullet"/>
      <w:lvlText w:val=""/>
      <w:lvlJc w:val="left"/>
      <w:pPr>
        <w:tabs>
          <w:tab w:val="num" w:pos="5324"/>
        </w:tabs>
        <w:ind w:left="5324" w:hanging="360"/>
      </w:pPr>
      <w:rPr>
        <w:rFonts w:ascii="Symbol" w:hAnsi="Symbol" w:hint="default"/>
      </w:rPr>
    </w:lvl>
    <w:lvl w:ilvl="7" w:tplc="041F0003" w:tentative="1">
      <w:start w:val="1"/>
      <w:numFmt w:val="bullet"/>
      <w:lvlText w:val="o"/>
      <w:lvlJc w:val="left"/>
      <w:pPr>
        <w:tabs>
          <w:tab w:val="num" w:pos="6044"/>
        </w:tabs>
        <w:ind w:left="6044" w:hanging="360"/>
      </w:pPr>
      <w:rPr>
        <w:rFonts w:ascii="Courier New" w:hAnsi="Courier New" w:cs="Courier New" w:hint="default"/>
      </w:rPr>
    </w:lvl>
    <w:lvl w:ilvl="8" w:tplc="041F0005" w:tentative="1">
      <w:start w:val="1"/>
      <w:numFmt w:val="bullet"/>
      <w:lvlText w:val=""/>
      <w:lvlJc w:val="left"/>
      <w:pPr>
        <w:tabs>
          <w:tab w:val="num" w:pos="6764"/>
        </w:tabs>
        <w:ind w:left="6764" w:hanging="360"/>
      </w:pPr>
      <w:rPr>
        <w:rFonts w:ascii="Wingdings" w:hAnsi="Wingdings" w:hint="default"/>
      </w:rPr>
    </w:lvl>
  </w:abstractNum>
  <w:abstractNum w:abstractNumId="9" w15:restartNumberingAfterBreak="0">
    <w:nsid w:val="32D60243"/>
    <w:multiLevelType w:val="singleLevel"/>
    <w:tmpl w:val="CC9E54E6"/>
    <w:lvl w:ilvl="0">
      <w:start w:val="1"/>
      <w:numFmt w:val="decimal"/>
      <w:lvlText w:val="%1."/>
      <w:lvlJc w:val="left"/>
      <w:pPr>
        <w:tabs>
          <w:tab w:val="num" w:pos="1211"/>
        </w:tabs>
        <w:ind w:left="1211" w:hanging="360"/>
      </w:pPr>
      <w:rPr>
        <w:rFonts w:hint="default"/>
      </w:rPr>
    </w:lvl>
  </w:abstractNum>
  <w:abstractNum w:abstractNumId="10" w15:restartNumberingAfterBreak="0">
    <w:nsid w:val="33656B46"/>
    <w:multiLevelType w:val="hybridMultilevel"/>
    <w:tmpl w:val="5E00A0EC"/>
    <w:lvl w:ilvl="0" w:tplc="041F0001">
      <w:start w:val="1"/>
      <w:numFmt w:val="bullet"/>
      <w:lvlText w:val=""/>
      <w:lvlJc w:val="left"/>
      <w:pPr>
        <w:tabs>
          <w:tab w:val="num" w:pos="1211"/>
        </w:tabs>
        <w:ind w:left="1211" w:hanging="360"/>
      </w:pPr>
      <w:rPr>
        <w:rFonts w:ascii="Symbol" w:hAnsi="Symbol" w:hint="default"/>
      </w:rPr>
    </w:lvl>
    <w:lvl w:ilvl="1" w:tplc="041F0003" w:tentative="1">
      <w:start w:val="1"/>
      <w:numFmt w:val="bullet"/>
      <w:lvlText w:val="o"/>
      <w:lvlJc w:val="left"/>
      <w:pPr>
        <w:tabs>
          <w:tab w:val="num" w:pos="1931"/>
        </w:tabs>
        <w:ind w:left="1931" w:hanging="360"/>
      </w:pPr>
      <w:rPr>
        <w:rFonts w:ascii="Courier New" w:hAnsi="Courier New" w:cs="Courier New" w:hint="default"/>
      </w:rPr>
    </w:lvl>
    <w:lvl w:ilvl="2" w:tplc="041F0005" w:tentative="1">
      <w:start w:val="1"/>
      <w:numFmt w:val="bullet"/>
      <w:lvlText w:val=""/>
      <w:lvlJc w:val="left"/>
      <w:pPr>
        <w:tabs>
          <w:tab w:val="num" w:pos="2651"/>
        </w:tabs>
        <w:ind w:left="2651" w:hanging="360"/>
      </w:pPr>
      <w:rPr>
        <w:rFonts w:ascii="Wingdings" w:hAnsi="Wingdings" w:hint="default"/>
      </w:rPr>
    </w:lvl>
    <w:lvl w:ilvl="3" w:tplc="041F0001" w:tentative="1">
      <w:start w:val="1"/>
      <w:numFmt w:val="bullet"/>
      <w:lvlText w:val=""/>
      <w:lvlJc w:val="left"/>
      <w:pPr>
        <w:tabs>
          <w:tab w:val="num" w:pos="3371"/>
        </w:tabs>
        <w:ind w:left="3371" w:hanging="360"/>
      </w:pPr>
      <w:rPr>
        <w:rFonts w:ascii="Symbol" w:hAnsi="Symbol" w:hint="default"/>
      </w:rPr>
    </w:lvl>
    <w:lvl w:ilvl="4" w:tplc="041F0003" w:tentative="1">
      <w:start w:val="1"/>
      <w:numFmt w:val="bullet"/>
      <w:lvlText w:val="o"/>
      <w:lvlJc w:val="left"/>
      <w:pPr>
        <w:tabs>
          <w:tab w:val="num" w:pos="4091"/>
        </w:tabs>
        <w:ind w:left="4091" w:hanging="360"/>
      </w:pPr>
      <w:rPr>
        <w:rFonts w:ascii="Courier New" w:hAnsi="Courier New" w:cs="Courier New" w:hint="default"/>
      </w:rPr>
    </w:lvl>
    <w:lvl w:ilvl="5" w:tplc="041F0005" w:tentative="1">
      <w:start w:val="1"/>
      <w:numFmt w:val="bullet"/>
      <w:lvlText w:val=""/>
      <w:lvlJc w:val="left"/>
      <w:pPr>
        <w:tabs>
          <w:tab w:val="num" w:pos="4811"/>
        </w:tabs>
        <w:ind w:left="4811" w:hanging="360"/>
      </w:pPr>
      <w:rPr>
        <w:rFonts w:ascii="Wingdings" w:hAnsi="Wingdings" w:hint="default"/>
      </w:rPr>
    </w:lvl>
    <w:lvl w:ilvl="6" w:tplc="041F0001" w:tentative="1">
      <w:start w:val="1"/>
      <w:numFmt w:val="bullet"/>
      <w:lvlText w:val=""/>
      <w:lvlJc w:val="left"/>
      <w:pPr>
        <w:tabs>
          <w:tab w:val="num" w:pos="5531"/>
        </w:tabs>
        <w:ind w:left="5531" w:hanging="360"/>
      </w:pPr>
      <w:rPr>
        <w:rFonts w:ascii="Symbol" w:hAnsi="Symbol" w:hint="default"/>
      </w:rPr>
    </w:lvl>
    <w:lvl w:ilvl="7" w:tplc="041F0003" w:tentative="1">
      <w:start w:val="1"/>
      <w:numFmt w:val="bullet"/>
      <w:lvlText w:val="o"/>
      <w:lvlJc w:val="left"/>
      <w:pPr>
        <w:tabs>
          <w:tab w:val="num" w:pos="6251"/>
        </w:tabs>
        <w:ind w:left="6251" w:hanging="360"/>
      </w:pPr>
      <w:rPr>
        <w:rFonts w:ascii="Courier New" w:hAnsi="Courier New" w:cs="Courier New" w:hint="default"/>
      </w:rPr>
    </w:lvl>
    <w:lvl w:ilvl="8" w:tplc="041F0005" w:tentative="1">
      <w:start w:val="1"/>
      <w:numFmt w:val="bullet"/>
      <w:lvlText w:val=""/>
      <w:lvlJc w:val="left"/>
      <w:pPr>
        <w:tabs>
          <w:tab w:val="num" w:pos="6971"/>
        </w:tabs>
        <w:ind w:left="6971" w:hanging="360"/>
      </w:pPr>
      <w:rPr>
        <w:rFonts w:ascii="Wingdings" w:hAnsi="Wingdings" w:hint="default"/>
      </w:rPr>
    </w:lvl>
  </w:abstractNum>
  <w:abstractNum w:abstractNumId="11" w15:restartNumberingAfterBreak="0">
    <w:nsid w:val="345B513F"/>
    <w:multiLevelType w:val="singleLevel"/>
    <w:tmpl w:val="6A2205EE"/>
    <w:lvl w:ilvl="0">
      <w:start w:val="1"/>
      <w:numFmt w:val="decimal"/>
      <w:lvlText w:val="%1."/>
      <w:lvlJc w:val="left"/>
      <w:pPr>
        <w:tabs>
          <w:tab w:val="num" w:pos="1211"/>
        </w:tabs>
        <w:ind w:left="1211" w:hanging="360"/>
      </w:pPr>
      <w:rPr>
        <w:rFonts w:hint="default"/>
      </w:rPr>
    </w:lvl>
  </w:abstractNum>
  <w:abstractNum w:abstractNumId="12" w15:restartNumberingAfterBreak="0">
    <w:nsid w:val="3D9A0594"/>
    <w:multiLevelType w:val="hybridMultilevel"/>
    <w:tmpl w:val="38A4508A"/>
    <w:lvl w:ilvl="0" w:tplc="041F000F">
      <w:start w:val="1"/>
      <w:numFmt w:val="decimal"/>
      <w:lvlText w:val="%1."/>
      <w:lvlJc w:val="left"/>
      <w:pPr>
        <w:tabs>
          <w:tab w:val="num" w:pos="360"/>
        </w:tabs>
        <w:ind w:left="360" w:hanging="360"/>
      </w:pPr>
      <w:rPr>
        <w:rFonts w:hint="default"/>
      </w:rPr>
    </w:lvl>
    <w:lvl w:ilvl="1" w:tplc="041F0003" w:tentative="1">
      <w:start w:val="1"/>
      <w:numFmt w:val="bullet"/>
      <w:lvlText w:val="o"/>
      <w:lvlJc w:val="left"/>
      <w:pPr>
        <w:tabs>
          <w:tab w:val="num" w:pos="1080"/>
        </w:tabs>
        <w:ind w:left="1080" w:hanging="360"/>
      </w:pPr>
      <w:rPr>
        <w:rFonts w:ascii="Courier New" w:hAnsi="Courier New" w:cs="Courier New" w:hint="default"/>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cs="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cs="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46DD57E2"/>
    <w:multiLevelType w:val="hybridMultilevel"/>
    <w:tmpl w:val="F6687A54"/>
    <w:lvl w:ilvl="0" w:tplc="5636D3A8">
      <w:start w:val="7"/>
      <w:numFmt w:val="decimal"/>
      <w:lvlText w:val="%1."/>
      <w:lvlJc w:val="left"/>
      <w:pPr>
        <w:tabs>
          <w:tab w:val="num" w:pos="1211"/>
        </w:tabs>
        <w:ind w:left="1211" w:hanging="360"/>
      </w:pPr>
      <w:rPr>
        <w:rFonts w:hint="default"/>
      </w:rPr>
    </w:lvl>
    <w:lvl w:ilvl="1" w:tplc="041F0019" w:tentative="1">
      <w:start w:val="1"/>
      <w:numFmt w:val="lowerLetter"/>
      <w:lvlText w:val="%2."/>
      <w:lvlJc w:val="left"/>
      <w:pPr>
        <w:tabs>
          <w:tab w:val="num" w:pos="1931"/>
        </w:tabs>
        <w:ind w:left="1931" w:hanging="360"/>
      </w:pPr>
    </w:lvl>
    <w:lvl w:ilvl="2" w:tplc="041F001B" w:tentative="1">
      <w:start w:val="1"/>
      <w:numFmt w:val="lowerRoman"/>
      <w:lvlText w:val="%3."/>
      <w:lvlJc w:val="right"/>
      <w:pPr>
        <w:tabs>
          <w:tab w:val="num" w:pos="2651"/>
        </w:tabs>
        <w:ind w:left="2651" w:hanging="180"/>
      </w:pPr>
    </w:lvl>
    <w:lvl w:ilvl="3" w:tplc="041F000F" w:tentative="1">
      <w:start w:val="1"/>
      <w:numFmt w:val="decimal"/>
      <w:lvlText w:val="%4."/>
      <w:lvlJc w:val="left"/>
      <w:pPr>
        <w:tabs>
          <w:tab w:val="num" w:pos="3371"/>
        </w:tabs>
        <w:ind w:left="3371" w:hanging="360"/>
      </w:pPr>
    </w:lvl>
    <w:lvl w:ilvl="4" w:tplc="041F0019" w:tentative="1">
      <w:start w:val="1"/>
      <w:numFmt w:val="lowerLetter"/>
      <w:lvlText w:val="%5."/>
      <w:lvlJc w:val="left"/>
      <w:pPr>
        <w:tabs>
          <w:tab w:val="num" w:pos="4091"/>
        </w:tabs>
        <w:ind w:left="4091" w:hanging="360"/>
      </w:pPr>
    </w:lvl>
    <w:lvl w:ilvl="5" w:tplc="041F001B" w:tentative="1">
      <w:start w:val="1"/>
      <w:numFmt w:val="lowerRoman"/>
      <w:lvlText w:val="%6."/>
      <w:lvlJc w:val="right"/>
      <w:pPr>
        <w:tabs>
          <w:tab w:val="num" w:pos="4811"/>
        </w:tabs>
        <w:ind w:left="4811" w:hanging="180"/>
      </w:pPr>
    </w:lvl>
    <w:lvl w:ilvl="6" w:tplc="041F000F" w:tentative="1">
      <w:start w:val="1"/>
      <w:numFmt w:val="decimal"/>
      <w:lvlText w:val="%7."/>
      <w:lvlJc w:val="left"/>
      <w:pPr>
        <w:tabs>
          <w:tab w:val="num" w:pos="5531"/>
        </w:tabs>
        <w:ind w:left="5531" w:hanging="360"/>
      </w:pPr>
    </w:lvl>
    <w:lvl w:ilvl="7" w:tplc="041F0019" w:tentative="1">
      <w:start w:val="1"/>
      <w:numFmt w:val="lowerLetter"/>
      <w:lvlText w:val="%8."/>
      <w:lvlJc w:val="left"/>
      <w:pPr>
        <w:tabs>
          <w:tab w:val="num" w:pos="6251"/>
        </w:tabs>
        <w:ind w:left="6251" w:hanging="360"/>
      </w:pPr>
    </w:lvl>
    <w:lvl w:ilvl="8" w:tplc="041F001B" w:tentative="1">
      <w:start w:val="1"/>
      <w:numFmt w:val="lowerRoman"/>
      <w:lvlText w:val="%9."/>
      <w:lvlJc w:val="right"/>
      <w:pPr>
        <w:tabs>
          <w:tab w:val="num" w:pos="6971"/>
        </w:tabs>
        <w:ind w:left="6971" w:hanging="180"/>
      </w:pPr>
    </w:lvl>
  </w:abstractNum>
  <w:abstractNum w:abstractNumId="14" w15:restartNumberingAfterBreak="0">
    <w:nsid w:val="47705E9B"/>
    <w:multiLevelType w:val="hybridMultilevel"/>
    <w:tmpl w:val="5176932A"/>
    <w:lvl w:ilvl="0" w:tplc="A9D4C3F4">
      <w:start w:val="5"/>
      <w:numFmt w:val="bullet"/>
      <w:lvlText w:val="—"/>
      <w:lvlJc w:val="left"/>
      <w:pPr>
        <w:tabs>
          <w:tab w:val="num" w:pos="2272"/>
        </w:tabs>
        <w:ind w:left="2272" w:hanging="570"/>
      </w:pPr>
      <w:rPr>
        <w:rFonts w:ascii="Times New Roman" w:eastAsia="Times New Roman" w:hAnsi="Times New Roman" w:cs="Times New Roman" w:hint="default"/>
      </w:rPr>
    </w:lvl>
    <w:lvl w:ilvl="1" w:tplc="041F0003" w:tentative="1">
      <w:start w:val="1"/>
      <w:numFmt w:val="bullet"/>
      <w:lvlText w:val="o"/>
      <w:lvlJc w:val="left"/>
      <w:pPr>
        <w:tabs>
          <w:tab w:val="num" w:pos="2291"/>
        </w:tabs>
        <w:ind w:left="2291" w:hanging="360"/>
      </w:pPr>
      <w:rPr>
        <w:rFonts w:ascii="Courier New" w:hAnsi="Courier New" w:hint="default"/>
      </w:rPr>
    </w:lvl>
    <w:lvl w:ilvl="2" w:tplc="041F0005" w:tentative="1">
      <w:start w:val="1"/>
      <w:numFmt w:val="bullet"/>
      <w:lvlText w:val=""/>
      <w:lvlJc w:val="left"/>
      <w:pPr>
        <w:tabs>
          <w:tab w:val="num" w:pos="3011"/>
        </w:tabs>
        <w:ind w:left="3011" w:hanging="360"/>
      </w:pPr>
      <w:rPr>
        <w:rFonts w:ascii="Wingdings" w:hAnsi="Wingdings" w:hint="default"/>
      </w:rPr>
    </w:lvl>
    <w:lvl w:ilvl="3" w:tplc="041F0001" w:tentative="1">
      <w:start w:val="1"/>
      <w:numFmt w:val="bullet"/>
      <w:lvlText w:val=""/>
      <w:lvlJc w:val="left"/>
      <w:pPr>
        <w:tabs>
          <w:tab w:val="num" w:pos="3731"/>
        </w:tabs>
        <w:ind w:left="3731" w:hanging="360"/>
      </w:pPr>
      <w:rPr>
        <w:rFonts w:ascii="Symbol" w:hAnsi="Symbol" w:hint="default"/>
      </w:rPr>
    </w:lvl>
    <w:lvl w:ilvl="4" w:tplc="041F0003" w:tentative="1">
      <w:start w:val="1"/>
      <w:numFmt w:val="bullet"/>
      <w:lvlText w:val="o"/>
      <w:lvlJc w:val="left"/>
      <w:pPr>
        <w:tabs>
          <w:tab w:val="num" w:pos="4451"/>
        </w:tabs>
        <w:ind w:left="4451" w:hanging="360"/>
      </w:pPr>
      <w:rPr>
        <w:rFonts w:ascii="Courier New" w:hAnsi="Courier New" w:hint="default"/>
      </w:rPr>
    </w:lvl>
    <w:lvl w:ilvl="5" w:tplc="041F0005" w:tentative="1">
      <w:start w:val="1"/>
      <w:numFmt w:val="bullet"/>
      <w:lvlText w:val=""/>
      <w:lvlJc w:val="left"/>
      <w:pPr>
        <w:tabs>
          <w:tab w:val="num" w:pos="5171"/>
        </w:tabs>
        <w:ind w:left="5171" w:hanging="360"/>
      </w:pPr>
      <w:rPr>
        <w:rFonts w:ascii="Wingdings" w:hAnsi="Wingdings" w:hint="default"/>
      </w:rPr>
    </w:lvl>
    <w:lvl w:ilvl="6" w:tplc="041F0001" w:tentative="1">
      <w:start w:val="1"/>
      <w:numFmt w:val="bullet"/>
      <w:lvlText w:val=""/>
      <w:lvlJc w:val="left"/>
      <w:pPr>
        <w:tabs>
          <w:tab w:val="num" w:pos="5891"/>
        </w:tabs>
        <w:ind w:left="5891" w:hanging="360"/>
      </w:pPr>
      <w:rPr>
        <w:rFonts w:ascii="Symbol" w:hAnsi="Symbol" w:hint="default"/>
      </w:rPr>
    </w:lvl>
    <w:lvl w:ilvl="7" w:tplc="041F0003" w:tentative="1">
      <w:start w:val="1"/>
      <w:numFmt w:val="bullet"/>
      <w:lvlText w:val="o"/>
      <w:lvlJc w:val="left"/>
      <w:pPr>
        <w:tabs>
          <w:tab w:val="num" w:pos="6611"/>
        </w:tabs>
        <w:ind w:left="6611" w:hanging="360"/>
      </w:pPr>
      <w:rPr>
        <w:rFonts w:ascii="Courier New" w:hAnsi="Courier New" w:hint="default"/>
      </w:rPr>
    </w:lvl>
    <w:lvl w:ilvl="8" w:tplc="041F0005" w:tentative="1">
      <w:start w:val="1"/>
      <w:numFmt w:val="bullet"/>
      <w:lvlText w:val=""/>
      <w:lvlJc w:val="left"/>
      <w:pPr>
        <w:tabs>
          <w:tab w:val="num" w:pos="7331"/>
        </w:tabs>
        <w:ind w:left="7331" w:hanging="360"/>
      </w:pPr>
      <w:rPr>
        <w:rFonts w:ascii="Wingdings" w:hAnsi="Wingdings" w:hint="default"/>
      </w:rPr>
    </w:lvl>
  </w:abstractNum>
  <w:abstractNum w:abstractNumId="15" w15:restartNumberingAfterBreak="0">
    <w:nsid w:val="4FF76EC9"/>
    <w:multiLevelType w:val="hybridMultilevel"/>
    <w:tmpl w:val="DF14BE02"/>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0046A3C"/>
    <w:multiLevelType w:val="hybridMultilevel"/>
    <w:tmpl w:val="B15A7808"/>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17" w15:restartNumberingAfterBreak="0">
    <w:nsid w:val="51C07866"/>
    <w:multiLevelType w:val="hybridMultilevel"/>
    <w:tmpl w:val="7A9C281A"/>
    <w:lvl w:ilvl="0" w:tplc="041F0001">
      <w:start w:val="1"/>
      <w:numFmt w:val="bullet"/>
      <w:lvlText w:val=""/>
      <w:lvlJc w:val="left"/>
      <w:pPr>
        <w:tabs>
          <w:tab w:val="num" w:pos="1211"/>
        </w:tabs>
        <w:ind w:left="1211" w:hanging="360"/>
      </w:pPr>
      <w:rPr>
        <w:rFonts w:ascii="Symbol" w:hAnsi="Symbol" w:hint="default"/>
      </w:rPr>
    </w:lvl>
    <w:lvl w:ilvl="1" w:tplc="041F0003" w:tentative="1">
      <w:start w:val="1"/>
      <w:numFmt w:val="bullet"/>
      <w:lvlText w:val="o"/>
      <w:lvlJc w:val="left"/>
      <w:pPr>
        <w:tabs>
          <w:tab w:val="num" w:pos="1931"/>
        </w:tabs>
        <w:ind w:left="1931" w:hanging="360"/>
      </w:pPr>
      <w:rPr>
        <w:rFonts w:ascii="Courier New" w:hAnsi="Courier New" w:cs="Courier New" w:hint="default"/>
      </w:rPr>
    </w:lvl>
    <w:lvl w:ilvl="2" w:tplc="041F0005" w:tentative="1">
      <w:start w:val="1"/>
      <w:numFmt w:val="bullet"/>
      <w:lvlText w:val=""/>
      <w:lvlJc w:val="left"/>
      <w:pPr>
        <w:tabs>
          <w:tab w:val="num" w:pos="2651"/>
        </w:tabs>
        <w:ind w:left="2651" w:hanging="360"/>
      </w:pPr>
      <w:rPr>
        <w:rFonts w:ascii="Wingdings" w:hAnsi="Wingdings" w:hint="default"/>
      </w:rPr>
    </w:lvl>
    <w:lvl w:ilvl="3" w:tplc="041F0001" w:tentative="1">
      <w:start w:val="1"/>
      <w:numFmt w:val="bullet"/>
      <w:lvlText w:val=""/>
      <w:lvlJc w:val="left"/>
      <w:pPr>
        <w:tabs>
          <w:tab w:val="num" w:pos="3371"/>
        </w:tabs>
        <w:ind w:left="3371" w:hanging="360"/>
      </w:pPr>
      <w:rPr>
        <w:rFonts w:ascii="Symbol" w:hAnsi="Symbol" w:hint="default"/>
      </w:rPr>
    </w:lvl>
    <w:lvl w:ilvl="4" w:tplc="041F0003" w:tentative="1">
      <w:start w:val="1"/>
      <w:numFmt w:val="bullet"/>
      <w:lvlText w:val="o"/>
      <w:lvlJc w:val="left"/>
      <w:pPr>
        <w:tabs>
          <w:tab w:val="num" w:pos="4091"/>
        </w:tabs>
        <w:ind w:left="4091" w:hanging="360"/>
      </w:pPr>
      <w:rPr>
        <w:rFonts w:ascii="Courier New" w:hAnsi="Courier New" w:cs="Courier New" w:hint="default"/>
      </w:rPr>
    </w:lvl>
    <w:lvl w:ilvl="5" w:tplc="041F0005" w:tentative="1">
      <w:start w:val="1"/>
      <w:numFmt w:val="bullet"/>
      <w:lvlText w:val=""/>
      <w:lvlJc w:val="left"/>
      <w:pPr>
        <w:tabs>
          <w:tab w:val="num" w:pos="4811"/>
        </w:tabs>
        <w:ind w:left="4811" w:hanging="360"/>
      </w:pPr>
      <w:rPr>
        <w:rFonts w:ascii="Wingdings" w:hAnsi="Wingdings" w:hint="default"/>
      </w:rPr>
    </w:lvl>
    <w:lvl w:ilvl="6" w:tplc="041F0001" w:tentative="1">
      <w:start w:val="1"/>
      <w:numFmt w:val="bullet"/>
      <w:lvlText w:val=""/>
      <w:lvlJc w:val="left"/>
      <w:pPr>
        <w:tabs>
          <w:tab w:val="num" w:pos="5531"/>
        </w:tabs>
        <w:ind w:left="5531" w:hanging="360"/>
      </w:pPr>
      <w:rPr>
        <w:rFonts w:ascii="Symbol" w:hAnsi="Symbol" w:hint="default"/>
      </w:rPr>
    </w:lvl>
    <w:lvl w:ilvl="7" w:tplc="041F0003" w:tentative="1">
      <w:start w:val="1"/>
      <w:numFmt w:val="bullet"/>
      <w:lvlText w:val="o"/>
      <w:lvlJc w:val="left"/>
      <w:pPr>
        <w:tabs>
          <w:tab w:val="num" w:pos="6251"/>
        </w:tabs>
        <w:ind w:left="6251" w:hanging="360"/>
      </w:pPr>
      <w:rPr>
        <w:rFonts w:ascii="Courier New" w:hAnsi="Courier New" w:cs="Courier New" w:hint="default"/>
      </w:rPr>
    </w:lvl>
    <w:lvl w:ilvl="8" w:tplc="041F0005" w:tentative="1">
      <w:start w:val="1"/>
      <w:numFmt w:val="bullet"/>
      <w:lvlText w:val=""/>
      <w:lvlJc w:val="left"/>
      <w:pPr>
        <w:tabs>
          <w:tab w:val="num" w:pos="6971"/>
        </w:tabs>
        <w:ind w:left="6971" w:hanging="360"/>
      </w:pPr>
      <w:rPr>
        <w:rFonts w:ascii="Wingdings" w:hAnsi="Wingdings" w:hint="default"/>
      </w:rPr>
    </w:lvl>
  </w:abstractNum>
  <w:abstractNum w:abstractNumId="18" w15:restartNumberingAfterBreak="0">
    <w:nsid w:val="531C0E6C"/>
    <w:multiLevelType w:val="hybridMultilevel"/>
    <w:tmpl w:val="F76CA6D6"/>
    <w:lvl w:ilvl="0" w:tplc="EC12095A">
      <w:start w:val="1"/>
      <w:numFmt w:val="bullet"/>
      <w:lvlText w:val=""/>
      <w:lvlJc w:val="left"/>
      <w:pPr>
        <w:tabs>
          <w:tab w:val="num" w:pos="720"/>
        </w:tabs>
        <w:ind w:left="720" w:hanging="360"/>
      </w:pPr>
      <w:rPr>
        <w:rFonts w:ascii="Wingdings" w:hAnsi="Wingdings" w:hint="default"/>
      </w:rPr>
    </w:lvl>
    <w:lvl w:ilvl="1" w:tplc="FAA0919E">
      <w:start w:val="126"/>
      <w:numFmt w:val="bullet"/>
      <w:lvlText w:val="–"/>
      <w:lvlJc w:val="left"/>
      <w:pPr>
        <w:tabs>
          <w:tab w:val="num" w:pos="1440"/>
        </w:tabs>
        <w:ind w:left="1440" w:hanging="360"/>
      </w:pPr>
      <w:rPr>
        <w:rFonts w:ascii="Times New Roman" w:hAnsi="Times New Roman" w:hint="default"/>
      </w:rPr>
    </w:lvl>
    <w:lvl w:ilvl="2" w:tplc="BCC0AD7E" w:tentative="1">
      <w:start w:val="1"/>
      <w:numFmt w:val="bullet"/>
      <w:lvlText w:val=""/>
      <w:lvlJc w:val="left"/>
      <w:pPr>
        <w:tabs>
          <w:tab w:val="num" w:pos="2160"/>
        </w:tabs>
        <w:ind w:left="2160" w:hanging="360"/>
      </w:pPr>
      <w:rPr>
        <w:rFonts w:ascii="Wingdings" w:hAnsi="Wingdings" w:hint="default"/>
      </w:rPr>
    </w:lvl>
    <w:lvl w:ilvl="3" w:tplc="2D64E5C0" w:tentative="1">
      <w:start w:val="1"/>
      <w:numFmt w:val="bullet"/>
      <w:lvlText w:val=""/>
      <w:lvlJc w:val="left"/>
      <w:pPr>
        <w:tabs>
          <w:tab w:val="num" w:pos="2880"/>
        </w:tabs>
        <w:ind w:left="2880" w:hanging="360"/>
      </w:pPr>
      <w:rPr>
        <w:rFonts w:ascii="Wingdings" w:hAnsi="Wingdings" w:hint="default"/>
      </w:rPr>
    </w:lvl>
    <w:lvl w:ilvl="4" w:tplc="8E608074" w:tentative="1">
      <w:start w:val="1"/>
      <w:numFmt w:val="bullet"/>
      <w:lvlText w:val=""/>
      <w:lvlJc w:val="left"/>
      <w:pPr>
        <w:tabs>
          <w:tab w:val="num" w:pos="3600"/>
        </w:tabs>
        <w:ind w:left="3600" w:hanging="360"/>
      </w:pPr>
      <w:rPr>
        <w:rFonts w:ascii="Wingdings" w:hAnsi="Wingdings" w:hint="default"/>
      </w:rPr>
    </w:lvl>
    <w:lvl w:ilvl="5" w:tplc="72D24BCC" w:tentative="1">
      <w:start w:val="1"/>
      <w:numFmt w:val="bullet"/>
      <w:lvlText w:val=""/>
      <w:lvlJc w:val="left"/>
      <w:pPr>
        <w:tabs>
          <w:tab w:val="num" w:pos="4320"/>
        </w:tabs>
        <w:ind w:left="4320" w:hanging="360"/>
      </w:pPr>
      <w:rPr>
        <w:rFonts w:ascii="Wingdings" w:hAnsi="Wingdings" w:hint="default"/>
      </w:rPr>
    </w:lvl>
    <w:lvl w:ilvl="6" w:tplc="2542E25A" w:tentative="1">
      <w:start w:val="1"/>
      <w:numFmt w:val="bullet"/>
      <w:lvlText w:val=""/>
      <w:lvlJc w:val="left"/>
      <w:pPr>
        <w:tabs>
          <w:tab w:val="num" w:pos="5040"/>
        </w:tabs>
        <w:ind w:left="5040" w:hanging="360"/>
      </w:pPr>
      <w:rPr>
        <w:rFonts w:ascii="Wingdings" w:hAnsi="Wingdings" w:hint="default"/>
      </w:rPr>
    </w:lvl>
    <w:lvl w:ilvl="7" w:tplc="34180E88" w:tentative="1">
      <w:start w:val="1"/>
      <w:numFmt w:val="bullet"/>
      <w:lvlText w:val=""/>
      <w:lvlJc w:val="left"/>
      <w:pPr>
        <w:tabs>
          <w:tab w:val="num" w:pos="5760"/>
        </w:tabs>
        <w:ind w:left="5760" w:hanging="360"/>
      </w:pPr>
      <w:rPr>
        <w:rFonts w:ascii="Wingdings" w:hAnsi="Wingdings" w:hint="default"/>
      </w:rPr>
    </w:lvl>
    <w:lvl w:ilvl="8" w:tplc="B282D190"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9247267"/>
    <w:multiLevelType w:val="hybridMultilevel"/>
    <w:tmpl w:val="71705CFA"/>
    <w:lvl w:ilvl="0" w:tplc="3B2EDA44">
      <w:start w:val="1"/>
      <w:numFmt w:val="bullet"/>
      <w:lvlText w:val=""/>
      <w:lvlJc w:val="left"/>
      <w:pPr>
        <w:tabs>
          <w:tab w:val="num" w:pos="720"/>
        </w:tabs>
        <w:ind w:left="720" w:hanging="360"/>
      </w:pPr>
      <w:rPr>
        <w:rFonts w:ascii="Wingdings" w:hAnsi="Wingdings" w:hint="default"/>
      </w:rPr>
    </w:lvl>
    <w:lvl w:ilvl="1" w:tplc="1A56D052">
      <w:start w:val="1"/>
      <w:numFmt w:val="bullet"/>
      <w:lvlText w:val=""/>
      <w:lvlJc w:val="left"/>
      <w:pPr>
        <w:tabs>
          <w:tab w:val="num" w:pos="1440"/>
        </w:tabs>
        <w:ind w:left="1440" w:hanging="360"/>
      </w:pPr>
      <w:rPr>
        <w:rFonts w:ascii="Wingdings" w:hAnsi="Wingdings" w:hint="default"/>
      </w:rPr>
    </w:lvl>
    <w:lvl w:ilvl="2" w:tplc="6AC0B7DC">
      <w:start w:val="1"/>
      <w:numFmt w:val="bullet"/>
      <w:lvlText w:val=""/>
      <w:lvlJc w:val="left"/>
      <w:pPr>
        <w:tabs>
          <w:tab w:val="num" w:pos="2160"/>
        </w:tabs>
        <w:ind w:left="2160" w:hanging="360"/>
      </w:pPr>
      <w:rPr>
        <w:rFonts w:ascii="Wingdings" w:hAnsi="Wingdings" w:hint="default"/>
      </w:rPr>
    </w:lvl>
    <w:lvl w:ilvl="3" w:tplc="245432FE" w:tentative="1">
      <w:start w:val="1"/>
      <w:numFmt w:val="bullet"/>
      <w:lvlText w:val=""/>
      <w:lvlJc w:val="left"/>
      <w:pPr>
        <w:tabs>
          <w:tab w:val="num" w:pos="2880"/>
        </w:tabs>
        <w:ind w:left="2880" w:hanging="360"/>
      </w:pPr>
      <w:rPr>
        <w:rFonts w:ascii="Wingdings" w:hAnsi="Wingdings" w:hint="default"/>
      </w:rPr>
    </w:lvl>
    <w:lvl w:ilvl="4" w:tplc="A9F6BF42" w:tentative="1">
      <w:start w:val="1"/>
      <w:numFmt w:val="bullet"/>
      <w:lvlText w:val=""/>
      <w:lvlJc w:val="left"/>
      <w:pPr>
        <w:tabs>
          <w:tab w:val="num" w:pos="3600"/>
        </w:tabs>
        <w:ind w:left="3600" w:hanging="360"/>
      </w:pPr>
      <w:rPr>
        <w:rFonts w:ascii="Wingdings" w:hAnsi="Wingdings" w:hint="default"/>
      </w:rPr>
    </w:lvl>
    <w:lvl w:ilvl="5" w:tplc="BD0C0600" w:tentative="1">
      <w:start w:val="1"/>
      <w:numFmt w:val="bullet"/>
      <w:lvlText w:val=""/>
      <w:lvlJc w:val="left"/>
      <w:pPr>
        <w:tabs>
          <w:tab w:val="num" w:pos="4320"/>
        </w:tabs>
        <w:ind w:left="4320" w:hanging="360"/>
      </w:pPr>
      <w:rPr>
        <w:rFonts w:ascii="Wingdings" w:hAnsi="Wingdings" w:hint="default"/>
      </w:rPr>
    </w:lvl>
    <w:lvl w:ilvl="6" w:tplc="B0ECE97A" w:tentative="1">
      <w:start w:val="1"/>
      <w:numFmt w:val="bullet"/>
      <w:lvlText w:val=""/>
      <w:lvlJc w:val="left"/>
      <w:pPr>
        <w:tabs>
          <w:tab w:val="num" w:pos="5040"/>
        </w:tabs>
        <w:ind w:left="5040" w:hanging="360"/>
      </w:pPr>
      <w:rPr>
        <w:rFonts w:ascii="Wingdings" w:hAnsi="Wingdings" w:hint="default"/>
      </w:rPr>
    </w:lvl>
    <w:lvl w:ilvl="7" w:tplc="8280F41E" w:tentative="1">
      <w:start w:val="1"/>
      <w:numFmt w:val="bullet"/>
      <w:lvlText w:val=""/>
      <w:lvlJc w:val="left"/>
      <w:pPr>
        <w:tabs>
          <w:tab w:val="num" w:pos="5760"/>
        </w:tabs>
        <w:ind w:left="5760" w:hanging="360"/>
      </w:pPr>
      <w:rPr>
        <w:rFonts w:ascii="Wingdings" w:hAnsi="Wingdings" w:hint="default"/>
      </w:rPr>
    </w:lvl>
    <w:lvl w:ilvl="8" w:tplc="BEC054A4"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B7B39BB"/>
    <w:multiLevelType w:val="hybridMultilevel"/>
    <w:tmpl w:val="CEAA0098"/>
    <w:lvl w:ilvl="0" w:tplc="041F0001">
      <w:start w:val="1"/>
      <w:numFmt w:val="bullet"/>
      <w:lvlText w:val=""/>
      <w:lvlJc w:val="left"/>
      <w:pPr>
        <w:tabs>
          <w:tab w:val="num" w:pos="1069"/>
        </w:tabs>
        <w:ind w:left="1069" w:hanging="360"/>
      </w:pPr>
      <w:rPr>
        <w:rFonts w:ascii="Symbol" w:hAnsi="Symbol" w:hint="default"/>
      </w:rPr>
    </w:lvl>
    <w:lvl w:ilvl="1" w:tplc="041F0003">
      <w:start w:val="1"/>
      <w:numFmt w:val="bullet"/>
      <w:lvlText w:val="o"/>
      <w:lvlJc w:val="left"/>
      <w:pPr>
        <w:tabs>
          <w:tab w:val="num" w:pos="1789"/>
        </w:tabs>
        <w:ind w:left="1789" w:hanging="360"/>
      </w:pPr>
      <w:rPr>
        <w:rFonts w:ascii="Courier New" w:hAnsi="Courier New" w:cs="Courier New" w:hint="default"/>
      </w:rPr>
    </w:lvl>
    <w:lvl w:ilvl="2" w:tplc="041F0005" w:tentative="1">
      <w:start w:val="1"/>
      <w:numFmt w:val="bullet"/>
      <w:lvlText w:val=""/>
      <w:lvlJc w:val="left"/>
      <w:pPr>
        <w:tabs>
          <w:tab w:val="num" w:pos="2509"/>
        </w:tabs>
        <w:ind w:left="2509" w:hanging="360"/>
      </w:pPr>
      <w:rPr>
        <w:rFonts w:ascii="Wingdings" w:hAnsi="Wingdings" w:hint="default"/>
      </w:rPr>
    </w:lvl>
    <w:lvl w:ilvl="3" w:tplc="041F0001" w:tentative="1">
      <w:start w:val="1"/>
      <w:numFmt w:val="bullet"/>
      <w:lvlText w:val=""/>
      <w:lvlJc w:val="left"/>
      <w:pPr>
        <w:tabs>
          <w:tab w:val="num" w:pos="3229"/>
        </w:tabs>
        <w:ind w:left="3229" w:hanging="360"/>
      </w:pPr>
      <w:rPr>
        <w:rFonts w:ascii="Symbol" w:hAnsi="Symbol" w:hint="default"/>
      </w:rPr>
    </w:lvl>
    <w:lvl w:ilvl="4" w:tplc="041F0003" w:tentative="1">
      <w:start w:val="1"/>
      <w:numFmt w:val="bullet"/>
      <w:lvlText w:val="o"/>
      <w:lvlJc w:val="left"/>
      <w:pPr>
        <w:tabs>
          <w:tab w:val="num" w:pos="3949"/>
        </w:tabs>
        <w:ind w:left="3949" w:hanging="360"/>
      </w:pPr>
      <w:rPr>
        <w:rFonts w:ascii="Courier New" w:hAnsi="Courier New" w:cs="Courier New" w:hint="default"/>
      </w:rPr>
    </w:lvl>
    <w:lvl w:ilvl="5" w:tplc="041F0005" w:tentative="1">
      <w:start w:val="1"/>
      <w:numFmt w:val="bullet"/>
      <w:lvlText w:val=""/>
      <w:lvlJc w:val="left"/>
      <w:pPr>
        <w:tabs>
          <w:tab w:val="num" w:pos="4669"/>
        </w:tabs>
        <w:ind w:left="4669" w:hanging="360"/>
      </w:pPr>
      <w:rPr>
        <w:rFonts w:ascii="Wingdings" w:hAnsi="Wingdings" w:hint="default"/>
      </w:rPr>
    </w:lvl>
    <w:lvl w:ilvl="6" w:tplc="041F0001" w:tentative="1">
      <w:start w:val="1"/>
      <w:numFmt w:val="bullet"/>
      <w:lvlText w:val=""/>
      <w:lvlJc w:val="left"/>
      <w:pPr>
        <w:tabs>
          <w:tab w:val="num" w:pos="5389"/>
        </w:tabs>
        <w:ind w:left="5389" w:hanging="360"/>
      </w:pPr>
      <w:rPr>
        <w:rFonts w:ascii="Symbol" w:hAnsi="Symbol" w:hint="default"/>
      </w:rPr>
    </w:lvl>
    <w:lvl w:ilvl="7" w:tplc="041F0003" w:tentative="1">
      <w:start w:val="1"/>
      <w:numFmt w:val="bullet"/>
      <w:lvlText w:val="o"/>
      <w:lvlJc w:val="left"/>
      <w:pPr>
        <w:tabs>
          <w:tab w:val="num" w:pos="6109"/>
        </w:tabs>
        <w:ind w:left="6109" w:hanging="360"/>
      </w:pPr>
      <w:rPr>
        <w:rFonts w:ascii="Courier New" w:hAnsi="Courier New" w:cs="Courier New" w:hint="default"/>
      </w:rPr>
    </w:lvl>
    <w:lvl w:ilvl="8" w:tplc="041F0005" w:tentative="1">
      <w:start w:val="1"/>
      <w:numFmt w:val="bullet"/>
      <w:lvlText w:val=""/>
      <w:lvlJc w:val="left"/>
      <w:pPr>
        <w:tabs>
          <w:tab w:val="num" w:pos="6829"/>
        </w:tabs>
        <w:ind w:left="6829" w:hanging="360"/>
      </w:pPr>
      <w:rPr>
        <w:rFonts w:ascii="Wingdings" w:hAnsi="Wingdings" w:hint="default"/>
      </w:rPr>
    </w:lvl>
  </w:abstractNum>
  <w:abstractNum w:abstractNumId="21" w15:restartNumberingAfterBreak="0">
    <w:nsid w:val="5C4D2E32"/>
    <w:multiLevelType w:val="singleLevel"/>
    <w:tmpl w:val="C0B2016E"/>
    <w:lvl w:ilvl="0">
      <w:start w:val="1"/>
      <w:numFmt w:val="decimal"/>
      <w:lvlText w:val="%1."/>
      <w:lvlJc w:val="left"/>
      <w:pPr>
        <w:tabs>
          <w:tab w:val="num" w:pos="1631"/>
        </w:tabs>
        <w:ind w:left="1631" w:hanging="780"/>
      </w:pPr>
      <w:rPr>
        <w:rFonts w:hint="default"/>
      </w:rPr>
    </w:lvl>
  </w:abstractNum>
  <w:abstractNum w:abstractNumId="22" w15:restartNumberingAfterBreak="0">
    <w:nsid w:val="5D86303D"/>
    <w:multiLevelType w:val="hybridMultilevel"/>
    <w:tmpl w:val="6AB0747C"/>
    <w:lvl w:ilvl="0" w:tplc="C44886DE">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15:restartNumberingAfterBreak="0">
    <w:nsid w:val="6473618A"/>
    <w:multiLevelType w:val="hybridMultilevel"/>
    <w:tmpl w:val="CE2C1F86"/>
    <w:lvl w:ilvl="0" w:tplc="78F48716">
      <w:start w:val="3"/>
      <w:numFmt w:val="lowerLetter"/>
      <w:lvlText w:val="%1)"/>
      <w:lvlJc w:val="left"/>
      <w:pPr>
        <w:tabs>
          <w:tab w:val="num" w:pos="1436"/>
        </w:tabs>
        <w:ind w:left="1436" w:hanging="465"/>
      </w:pPr>
      <w:rPr>
        <w:rFonts w:hint="default"/>
      </w:rPr>
    </w:lvl>
    <w:lvl w:ilvl="1" w:tplc="041F0019" w:tentative="1">
      <w:start w:val="1"/>
      <w:numFmt w:val="lowerLetter"/>
      <w:lvlText w:val="%2."/>
      <w:lvlJc w:val="left"/>
      <w:pPr>
        <w:tabs>
          <w:tab w:val="num" w:pos="2051"/>
        </w:tabs>
        <w:ind w:left="2051" w:hanging="360"/>
      </w:pPr>
    </w:lvl>
    <w:lvl w:ilvl="2" w:tplc="041F001B" w:tentative="1">
      <w:start w:val="1"/>
      <w:numFmt w:val="lowerRoman"/>
      <w:lvlText w:val="%3."/>
      <w:lvlJc w:val="right"/>
      <w:pPr>
        <w:tabs>
          <w:tab w:val="num" w:pos="2771"/>
        </w:tabs>
        <w:ind w:left="2771" w:hanging="180"/>
      </w:pPr>
    </w:lvl>
    <w:lvl w:ilvl="3" w:tplc="041F000F" w:tentative="1">
      <w:start w:val="1"/>
      <w:numFmt w:val="decimal"/>
      <w:lvlText w:val="%4."/>
      <w:lvlJc w:val="left"/>
      <w:pPr>
        <w:tabs>
          <w:tab w:val="num" w:pos="3491"/>
        </w:tabs>
        <w:ind w:left="3491" w:hanging="360"/>
      </w:pPr>
    </w:lvl>
    <w:lvl w:ilvl="4" w:tplc="041F0019" w:tentative="1">
      <w:start w:val="1"/>
      <w:numFmt w:val="lowerLetter"/>
      <w:lvlText w:val="%5."/>
      <w:lvlJc w:val="left"/>
      <w:pPr>
        <w:tabs>
          <w:tab w:val="num" w:pos="4211"/>
        </w:tabs>
        <w:ind w:left="4211" w:hanging="360"/>
      </w:pPr>
    </w:lvl>
    <w:lvl w:ilvl="5" w:tplc="041F001B" w:tentative="1">
      <w:start w:val="1"/>
      <w:numFmt w:val="lowerRoman"/>
      <w:lvlText w:val="%6."/>
      <w:lvlJc w:val="right"/>
      <w:pPr>
        <w:tabs>
          <w:tab w:val="num" w:pos="4931"/>
        </w:tabs>
        <w:ind w:left="4931" w:hanging="180"/>
      </w:pPr>
    </w:lvl>
    <w:lvl w:ilvl="6" w:tplc="041F000F" w:tentative="1">
      <w:start w:val="1"/>
      <w:numFmt w:val="decimal"/>
      <w:lvlText w:val="%7."/>
      <w:lvlJc w:val="left"/>
      <w:pPr>
        <w:tabs>
          <w:tab w:val="num" w:pos="5651"/>
        </w:tabs>
        <w:ind w:left="5651" w:hanging="360"/>
      </w:pPr>
    </w:lvl>
    <w:lvl w:ilvl="7" w:tplc="041F0019" w:tentative="1">
      <w:start w:val="1"/>
      <w:numFmt w:val="lowerLetter"/>
      <w:lvlText w:val="%8."/>
      <w:lvlJc w:val="left"/>
      <w:pPr>
        <w:tabs>
          <w:tab w:val="num" w:pos="6371"/>
        </w:tabs>
        <w:ind w:left="6371" w:hanging="360"/>
      </w:pPr>
    </w:lvl>
    <w:lvl w:ilvl="8" w:tplc="041F001B" w:tentative="1">
      <w:start w:val="1"/>
      <w:numFmt w:val="lowerRoman"/>
      <w:lvlText w:val="%9."/>
      <w:lvlJc w:val="right"/>
      <w:pPr>
        <w:tabs>
          <w:tab w:val="num" w:pos="7091"/>
        </w:tabs>
        <w:ind w:left="7091" w:hanging="180"/>
      </w:pPr>
    </w:lvl>
  </w:abstractNum>
  <w:abstractNum w:abstractNumId="24" w15:restartNumberingAfterBreak="0">
    <w:nsid w:val="71C55DB2"/>
    <w:multiLevelType w:val="singleLevel"/>
    <w:tmpl w:val="7C9CF9FC"/>
    <w:lvl w:ilvl="0">
      <w:numFmt w:val="bullet"/>
      <w:lvlText w:val="—"/>
      <w:lvlJc w:val="left"/>
      <w:pPr>
        <w:tabs>
          <w:tab w:val="num" w:pos="1436"/>
        </w:tabs>
        <w:ind w:left="1436" w:hanging="585"/>
      </w:pPr>
      <w:rPr>
        <w:rFonts w:hint="default"/>
      </w:rPr>
    </w:lvl>
  </w:abstractNum>
  <w:abstractNum w:abstractNumId="25" w15:restartNumberingAfterBreak="0">
    <w:nsid w:val="7BFB0DB6"/>
    <w:multiLevelType w:val="singleLevel"/>
    <w:tmpl w:val="77B4C42C"/>
    <w:lvl w:ilvl="0">
      <w:start w:val="1"/>
      <w:numFmt w:val="decimal"/>
      <w:lvlText w:val="%1."/>
      <w:lvlJc w:val="left"/>
      <w:pPr>
        <w:tabs>
          <w:tab w:val="num" w:pos="1211"/>
        </w:tabs>
        <w:ind w:left="1211" w:hanging="360"/>
      </w:pPr>
      <w:rPr>
        <w:rFonts w:hint="default"/>
      </w:rPr>
    </w:lvl>
  </w:abstractNum>
  <w:abstractNum w:abstractNumId="26" w15:restartNumberingAfterBreak="0">
    <w:nsid w:val="7D242CE2"/>
    <w:multiLevelType w:val="hybridMultilevel"/>
    <w:tmpl w:val="E17C127A"/>
    <w:lvl w:ilvl="0" w:tplc="B1DA7722">
      <w:start w:val="8"/>
      <w:numFmt w:val="lowerLetter"/>
      <w:lvlText w:val="%1)"/>
      <w:lvlJc w:val="left"/>
      <w:pPr>
        <w:tabs>
          <w:tab w:val="num" w:pos="1436"/>
        </w:tabs>
        <w:ind w:left="1436" w:hanging="585"/>
      </w:pPr>
      <w:rPr>
        <w:rFonts w:hint="default"/>
      </w:rPr>
    </w:lvl>
    <w:lvl w:ilvl="1" w:tplc="041F0019" w:tentative="1">
      <w:start w:val="1"/>
      <w:numFmt w:val="lowerLetter"/>
      <w:lvlText w:val="%2."/>
      <w:lvlJc w:val="left"/>
      <w:pPr>
        <w:tabs>
          <w:tab w:val="num" w:pos="1931"/>
        </w:tabs>
        <w:ind w:left="1931" w:hanging="360"/>
      </w:pPr>
    </w:lvl>
    <w:lvl w:ilvl="2" w:tplc="041F001B" w:tentative="1">
      <w:start w:val="1"/>
      <w:numFmt w:val="lowerRoman"/>
      <w:lvlText w:val="%3."/>
      <w:lvlJc w:val="right"/>
      <w:pPr>
        <w:tabs>
          <w:tab w:val="num" w:pos="2651"/>
        </w:tabs>
        <w:ind w:left="2651" w:hanging="180"/>
      </w:pPr>
    </w:lvl>
    <w:lvl w:ilvl="3" w:tplc="041F000F" w:tentative="1">
      <w:start w:val="1"/>
      <w:numFmt w:val="decimal"/>
      <w:lvlText w:val="%4."/>
      <w:lvlJc w:val="left"/>
      <w:pPr>
        <w:tabs>
          <w:tab w:val="num" w:pos="3371"/>
        </w:tabs>
        <w:ind w:left="3371" w:hanging="360"/>
      </w:pPr>
    </w:lvl>
    <w:lvl w:ilvl="4" w:tplc="041F0019" w:tentative="1">
      <w:start w:val="1"/>
      <w:numFmt w:val="lowerLetter"/>
      <w:lvlText w:val="%5."/>
      <w:lvlJc w:val="left"/>
      <w:pPr>
        <w:tabs>
          <w:tab w:val="num" w:pos="4091"/>
        </w:tabs>
        <w:ind w:left="4091" w:hanging="360"/>
      </w:pPr>
    </w:lvl>
    <w:lvl w:ilvl="5" w:tplc="041F001B" w:tentative="1">
      <w:start w:val="1"/>
      <w:numFmt w:val="lowerRoman"/>
      <w:lvlText w:val="%6."/>
      <w:lvlJc w:val="right"/>
      <w:pPr>
        <w:tabs>
          <w:tab w:val="num" w:pos="4811"/>
        </w:tabs>
        <w:ind w:left="4811" w:hanging="180"/>
      </w:pPr>
    </w:lvl>
    <w:lvl w:ilvl="6" w:tplc="041F000F" w:tentative="1">
      <w:start w:val="1"/>
      <w:numFmt w:val="decimal"/>
      <w:lvlText w:val="%7."/>
      <w:lvlJc w:val="left"/>
      <w:pPr>
        <w:tabs>
          <w:tab w:val="num" w:pos="5531"/>
        </w:tabs>
        <w:ind w:left="5531" w:hanging="360"/>
      </w:pPr>
    </w:lvl>
    <w:lvl w:ilvl="7" w:tplc="041F0019" w:tentative="1">
      <w:start w:val="1"/>
      <w:numFmt w:val="lowerLetter"/>
      <w:lvlText w:val="%8."/>
      <w:lvlJc w:val="left"/>
      <w:pPr>
        <w:tabs>
          <w:tab w:val="num" w:pos="6251"/>
        </w:tabs>
        <w:ind w:left="6251" w:hanging="360"/>
      </w:pPr>
    </w:lvl>
    <w:lvl w:ilvl="8" w:tplc="041F001B" w:tentative="1">
      <w:start w:val="1"/>
      <w:numFmt w:val="lowerRoman"/>
      <w:lvlText w:val="%9."/>
      <w:lvlJc w:val="right"/>
      <w:pPr>
        <w:tabs>
          <w:tab w:val="num" w:pos="6971"/>
        </w:tabs>
        <w:ind w:left="6971" w:hanging="180"/>
      </w:pPr>
    </w:lvl>
  </w:abstractNum>
  <w:num w:numId="1" w16cid:durableId="2135827770">
    <w:abstractNumId w:val="13"/>
  </w:num>
  <w:num w:numId="2" w16cid:durableId="979767371">
    <w:abstractNumId w:val="21"/>
  </w:num>
  <w:num w:numId="3" w16cid:durableId="864489430">
    <w:abstractNumId w:val="4"/>
  </w:num>
  <w:num w:numId="4" w16cid:durableId="11419268">
    <w:abstractNumId w:val="24"/>
  </w:num>
  <w:num w:numId="5" w16cid:durableId="675301122">
    <w:abstractNumId w:val="9"/>
  </w:num>
  <w:num w:numId="6" w16cid:durableId="2043238563">
    <w:abstractNumId w:val="5"/>
  </w:num>
  <w:num w:numId="7" w16cid:durableId="1626544221">
    <w:abstractNumId w:val="25"/>
  </w:num>
  <w:num w:numId="8" w16cid:durableId="977762593">
    <w:abstractNumId w:val="11"/>
  </w:num>
  <w:num w:numId="9" w16cid:durableId="695736160">
    <w:abstractNumId w:val="23"/>
  </w:num>
  <w:num w:numId="10" w16cid:durableId="1064765127">
    <w:abstractNumId w:val="26"/>
  </w:num>
  <w:num w:numId="11" w16cid:durableId="530463335">
    <w:abstractNumId w:val="6"/>
  </w:num>
  <w:num w:numId="12" w16cid:durableId="513619375">
    <w:abstractNumId w:val="1"/>
  </w:num>
  <w:num w:numId="13" w16cid:durableId="1136021136">
    <w:abstractNumId w:val="14"/>
  </w:num>
  <w:num w:numId="14" w16cid:durableId="189689429">
    <w:abstractNumId w:val="7"/>
  </w:num>
  <w:num w:numId="15" w16cid:durableId="1286350627">
    <w:abstractNumId w:val="2"/>
  </w:num>
  <w:num w:numId="16" w16cid:durableId="1489980803">
    <w:abstractNumId w:val="3"/>
  </w:num>
  <w:num w:numId="17" w16cid:durableId="677537256">
    <w:abstractNumId w:val="19"/>
  </w:num>
  <w:num w:numId="18" w16cid:durableId="1069766361">
    <w:abstractNumId w:val="18"/>
  </w:num>
  <w:num w:numId="19" w16cid:durableId="825778928">
    <w:abstractNumId w:val="0"/>
  </w:num>
  <w:num w:numId="20" w16cid:durableId="2038388167">
    <w:abstractNumId w:val="8"/>
  </w:num>
  <w:num w:numId="21" w16cid:durableId="1227493298">
    <w:abstractNumId w:val="12"/>
  </w:num>
  <w:num w:numId="22" w16cid:durableId="265045366">
    <w:abstractNumId w:val="17"/>
  </w:num>
  <w:num w:numId="23" w16cid:durableId="1280408624">
    <w:abstractNumId w:val="10"/>
  </w:num>
  <w:num w:numId="24" w16cid:durableId="131169858">
    <w:abstractNumId w:val="20"/>
  </w:num>
  <w:num w:numId="25" w16cid:durableId="1967661017">
    <w:abstractNumId w:val="15"/>
  </w:num>
  <w:num w:numId="26" w16cid:durableId="1166165234">
    <w:abstractNumId w:val="16"/>
  </w:num>
  <w:num w:numId="27" w16cid:durableId="131441040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0"/>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136"/>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31C1E"/>
    <w:rsid w:val="000018DE"/>
    <w:rsid w:val="00006F52"/>
    <w:rsid w:val="00007EA7"/>
    <w:rsid w:val="00010A47"/>
    <w:rsid w:val="000118A5"/>
    <w:rsid w:val="00012017"/>
    <w:rsid w:val="00012F0E"/>
    <w:rsid w:val="00014B83"/>
    <w:rsid w:val="0001574D"/>
    <w:rsid w:val="00016CAF"/>
    <w:rsid w:val="00021867"/>
    <w:rsid w:val="00021D59"/>
    <w:rsid w:val="00023096"/>
    <w:rsid w:val="00023AF1"/>
    <w:rsid w:val="0002580E"/>
    <w:rsid w:val="00025E32"/>
    <w:rsid w:val="000267EC"/>
    <w:rsid w:val="00026C8D"/>
    <w:rsid w:val="00026D17"/>
    <w:rsid w:val="0003222A"/>
    <w:rsid w:val="0003584D"/>
    <w:rsid w:val="00036BFE"/>
    <w:rsid w:val="00045D72"/>
    <w:rsid w:val="000471BC"/>
    <w:rsid w:val="000529A0"/>
    <w:rsid w:val="0005579D"/>
    <w:rsid w:val="00062BF4"/>
    <w:rsid w:val="00063B7B"/>
    <w:rsid w:val="00063F12"/>
    <w:rsid w:val="00066F58"/>
    <w:rsid w:val="00067A20"/>
    <w:rsid w:val="00070C72"/>
    <w:rsid w:val="00071DB1"/>
    <w:rsid w:val="0007324A"/>
    <w:rsid w:val="00073C8F"/>
    <w:rsid w:val="000757C0"/>
    <w:rsid w:val="00077CD9"/>
    <w:rsid w:val="0008476F"/>
    <w:rsid w:val="0008493A"/>
    <w:rsid w:val="00085A08"/>
    <w:rsid w:val="00090C63"/>
    <w:rsid w:val="0009105D"/>
    <w:rsid w:val="00091CEA"/>
    <w:rsid w:val="00096E35"/>
    <w:rsid w:val="000975FD"/>
    <w:rsid w:val="00097B1B"/>
    <w:rsid w:val="000A02FA"/>
    <w:rsid w:val="000A0EAE"/>
    <w:rsid w:val="000A24F3"/>
    <w:rsid w:val="000A287B"/>
    <w:rsid w:val="000A3270"/>
    <w:rsid w:val="000A712A"/>
    <w:rsid w:val="000B0C6F"/>
    <w:rsid w:val="000B5894"/>
    <w:rsid w:val="000B6D60"/>
    <w:rsid w:val="000B7101"/>
    <w:rsid w:val="000C13C2"/>
    <w:rsid w:val="000C6458"/>
    <w:rsid w:val="000D3AD6"/>
    <w:rsid w:val="000D4FC9"/>
    <w:rsid w:val="000D67A4"/>
    <w:rsid w:val="000D681F"/>
    <w:rsid w:val="000E047E"/>
    <w:rsid w:val="000E2FE6"/>
    <w:rsid w:val="000E3C38"/>
    <w:rsid w:val="000F0CB2"/>
    <w:rsid w:val="000F1CE3"/>
    <w:rsid w:val="000F2944"/>
    <w:rsid w:val="000F4056"/>
    <w:rsid w:val="000F6895"/>
    <w:rsid w:val="000F7E42"/>
    <w:rsid w:val="001125F5"/>
    <w:rsid w:val="00117A01"/>
    <w:rsid w:val="00120496"/>
    <w:rsid w:val="00121844"/>
    <w:rsid w:val="001239BA"/>
    <w:rsid w:val="00125B2E"/>
    <w:rsid w:val="00126C6E"/>
    <w:rsid w:val="00130A61"/>
    <w:rsid w:val="001345CC"/>
    <w:rsid w:val="00137101"/>
    <w:rsid w:val="0014203F"/>
    <w:rsid w:val="00143941"/>
    <w:rsid w:val="001479D9"/>
    <w:rsid w:val="00147C71"/>
    <w:rsid w:val="00147D4C"/>
    <w:rsid w:val="00152963"/>
    <w:rsid w:val="0015498E"/>
    <w:rsid w:val="00157941"/>
    <w:rsid w:val="00157A98"/>
    <w:rsid w:val="00161140"/>
    <w:rsid w:val="00164543"/>
    <w:rsid w:val="00164AE9"/>
    <w:rsid w:val="00164BE5"/>
    <w:rsid w:val="00167C89"/>
    <w:rsid w:val="0017372E"/>
    <w:rsid w:val="001741A0"/>
    <w:rsid w:val="001760A1"/>
    <w:rsid w:val="00176A72"/>
    <w:rsid w:val="001772A1"/>
    <w:rsid w:val="00187FDE"/>
    <w:rsid w:val="00190DF3"/>
    <w:rsid w:val="001927A8"/>
    <w:rsid w:val="00193DBB"/>
    <w:rsid w:val="00194D53"/>
    <w:rsid w:val="0019501C"/>
    <w:rsid w:val="0019545E"/>
    <w:rsid w:val="001962B4"/>
    <w:rsid w:val="001979F7"/>
    <w:rsid w:val="00197EEC"/>
    <w:rsid w:val="001A1336"/>
    <w:rsid w:val="001A2408"/>
    <w:rsid w:val="001A26AF"/>
    <w:rsid w:val="001A2D6D"/>
    <w:rsid w:val="001A4511"/>
    <w:rsid w:val="001A6582"/>
    <w:rsid w:val="001A7FC6"/>
    <w:rsid w:val="001B070A"/>
    <w:rsid w:val="001B75B7"/>
    <w:rsid w:val="001B7BF2"/>
    <w:rsid w:val="001C0792"/>
    <w:rsid w:val="001C2538"/>
    <w:rsid w:val="001C7686"/>
    <w:rsid w:val="001D0790"/>
    <w:rsid w:val="001D1BB9"/>
    <w:rsid w:val="001D49E0"/>
    <w:rsid w:val="001D4BDE"/>
    <w:rsid w:val="001D5569"/>
    <w:rsid w:val="001E1AF5"/>
    <w:rsid w:val="001E5274"/>
    <w:rsid w:val="001E5954"/>
    <w:rsid w:val="001F2AEE"/>
    <w:rsid w:val="001F3E56"/>
    <w:rsid w:val="001F406A"/>
    <w:rsid w:val="001F66A2"/>
    <w:rsid w:val="0020087D"/>
    <w:rsid w:val="00206941"/>
    <w:rsid w:val="0021034F"/>
    <w:rsid w:val="00212710"/>
    <w:rsid w:val="00215E51"/>
    <w:rsid w:val="00216B96"/>
    <w:rsid w:val="0021756D"/>
    <w:rsid w:val="00222E33"/>
    <w:rsid w:val="00230599"/>
    <w:rsid w:val="00230A8D"/>
    <w:rsid w:val="002321C4"/>
    <w:rsid w:val="0023504E"/>
    <w:rsid w:val="002353F1"/>
    <w:rsid w:val="00236925"/>
    <w:rsid w:val="00240CF5"/>
    <w:rsid w:val="002420F5"/>
    <w:rsid w:val="00244D26"/>
    <w:rsid w:val="0024537B"/>
    <w:rsid w:val="00245B03"/>
    <w:rsid w:val="00246651"/>
    <w:rsid w:val="00252AF5"/>
    <w:rsid w:val="00254D3E"/>
    <w:rsid w:val="00254FDB"/>
    <w:rsid w:val="00256FE3"/>
    <w:rsid w:val="0026364F"/>
    <w:rsid w:val="00264A24"/>
    <w:rsid w:val="00266E74"/>
    <w:rsid w:val="002672A0"/>
    <w:rsid w:val="0026776A"/>
    <w:rsid w:val="00271174"/>
    <w:rsid w:val="002711C1"/>
    <w:rsid w:val="00277A6D"/>
    <w:rsid w:val="00282EBB"/>
    <w:rsid w:val="00284F8A"/>
    <w:rsid w:val="0029056E"/>
    <w:rsid w:val="0029303A"/>
    <w:rsid w:val="002932AC"/>
    <w:rsid w:val="00296F97"/>
    <w:rsid w:val="00297681"/>
    <w:rsid w:val="002A26BB"/>
    <w:rsid w:val="002A3C5B"/>
    <w:rsid w:val="002A44E7"/>
    <w:rsid w:val="002A5DC6"/>
    <w:rsid w:val="002B03A8"/>
    <w:rsid w:val="002B70C0"/>
    <w:rsid w:val="002C029D"/>
    <w:rsid w:val="002C0DC8"/>
    <w:rsid w:val="002C3404"/>
    <w:rsid w:val="002C3C46"/>
    <w:rsid w:val="002C5A23"/>
    <w:rsid w:val="002D3B1F"/>
    <w:rsid w:val="002D6AD6"/>
    <w:rsid w:val="002E145C"/>
    <w:rsid w:val="002E17AF"/>
    <w:rsid w:val="002E3751"/>
    <w:rsid w:val="002E3DD9"/>
    <w:rsid w:val="002E4D50"/>
    <w:rsid w:val="002F070C"/>
    <w:rsid w:val="002F1FB5"/>
    <w:rsid w:val="002F2A30"/>
    <w:rsid w:val="002F2FDE"/>
    <w:rsid w:val="002F5D27"/>
    <w:rsid w:val="00300C0B"/>
    <w:rsid w:val="003026A3"/>
    <w:rsid w:val="00302F52"/>
    <w:rsid w:val="003048A3"/>
    <w:rsid w:val="00307DA1"/>
    <w:rsid w:val="00307FE1"/>
    <w:rsid w:val="0031316D"/>
    <w:rsid w:val="00313492"/>
    <w:rsid w:val="00317344"/>
    <w:rsid w:val="0032114B"/>
    <w:rsid w:val="003256BF"/>
    <w:rsid w:val="0032734E"/>
    <w:rsid w:val="00330E06"/>
    <w:rsid w:val="00331C1E"/>
    <w:rsid w:val="00332D1B"/>
    <w:rsid w:val="00335839"/>
    <w:rsid w:val="00336530"/>
    <w:rsid w:val="00341D96"/>
    <w:rsid w:val="0034379F"/>
    <w:rsid w:val="00347624"/>
    <w:rsid w:val="00352F1A"/>
    <w:rsid w:val="00352FA6"/>
    <w:rsid w:val="003532B9"/>
    <w:rsid w:val="00363EC4"/>
    <w:rsid w:val="00364AFE"/>
    <w:rsid w:val="0037384E"/>
    <w:rsid w:val="00375DEE"/>
    <w:rsid w:val="00376251"/>
    <w:rsid w:val="00376A91"/>
    <w:rsid w:val="00377A0A"/>
    <w:rsid w:val="00377FE4"/>
    <w:rsid w:val="00381D73"/>
    <w:rsid w:val="00382D79"/>
    <w:rsid w:val="00383088"/>
    <w:rsid w:val="003849AA"/>
    <w:rsid w:val="003858D5"/>
    <w:rsid w:val="00385A39"/>
    <w:rsid w:val="00385E80"/>
    <w:rsid w:val="003876E6"/>
    <w:rsid w:val="003877C2"/>
    <w:rsid w:val="0039091D"/>
    <w:rsid w:val="00391415"/>
    <w:rsid w:val="00397FC1"/>
    <w:rsid w:val="003A3492"/>
    <w:rsid w:val="003A42EE"/>
    <w:rsid w:val="003A5670"/>
    <w:rsid w:val="003A5E56"/>
    <w:rsid w:val="003A69E1"/>
    <w:rsid w:val="003A70CF"/>
    <w:rsid w:val="003B50D8"/>
    <w:rsid w:val="003C13F9"/>
    <w:rsid w:val="003C58F2"/>
    <w:rsid w:val="003C5A30"/>
    <w:rsid w:val="003C630A"/>
    <w:rsid w:val="003D1A5A"/>
    <w:rsid w:val="003D1C39"/>
    <w:rsid w:val="003D2727"/>
    <w:rsid w:val="003D2A06"/>
    <w:rsid w:val="003D4079"/>
    <w:rsid w:val="003D525F"/>
    <w:rsid w:val="003E0AF8"/>
    <w:rsid w:val="003E2B1D"/>
    <w:rsid w:val="003E3860"/>
    <w:rsid w:val="003E3CBB"/>
    <w:rsid w:val="003E3F14"/>
    <w:rsid w:val="003E3F94"/>
    <w:rsid w:val="003E4243"/>
    <w:rsid w:val="003E6D07"/>
    <w:rsid w:val="003E7529"/>
    <w:rsid w:val="003F1F99"/>
    <w:rsid w:val="003F399A"/>
    <w:rsid w:val="003F5457"/>
    <w:rsid w:val="003F7122"/>
    <w:rsid w:val="004004B9"/>
    <w:rsid w:val="00400D9A"/>
    <w:rsid w:val="004052B1"/>
    <w:rsid w:val="0040605A"/>
    <w:rsid w:val="004066B5"/>
    <w:rsid w:val="00407070"/>
    <w:rsid w:val="004129E5"/>
    <w:rsid w:val="00412E26"/>
    <w:rsid w:val="0041343A"/>
    <w:rsid w:val="004166F7"/>
    <w:rsid w:val="004177DB"/>
    <w:rsid w:val="00423616"/>
    <w:rsid w:val="00423FD6"/>
    <w:rsid w:val="00424B6F"/>
    <w:rsid w:val="00430192"/>
    <w:rsid w:val="00434193"/>
    <w:rsid w:val="00436304"/>
    <w:rsid w:val="00437F59"/>
    <w:rsid w:val="00443700"/>
    <w:rsid w:val="00443C08"/>
    <w:rsid w:val="00444456"/>
    <w:rsid w:val="00445520"/>
    <w:rsid w:val="004459CD"/>
    <w:rsid w:val="00446580"/>
    <w:rsid w:val="004512CD"/>
    <w:rsid w:val="00453FD6"/>
    <w:rsid w:val="00456D1A"/>
    <w:rsid w:val="00457912"/>
    <w:rsid w:val="00463B84"/>
    <w:rsid w:val="00463D54"/>
    <w:rsid w:val="00465322"/>
    <w:rsid w:val="00472214"/>
    <w:rsid w:val="00473ED0"/>
    <w:rsid w:val="00473F1C"/>
    <w:rsid w:val="00477A85"/>
    <w:rsid w:val="00477E97"/>
    <w:rsid w:val="0048064E"/>
    <w:rsid w:val="00487A9F"/>
    <w:rsid w:val="004913A5"/>
    <w:rsid w:val="00491564"/>
    <w:rsid w:val="00494E86"/>
    <w:rsid w:val="004A0CCA"/>
    <w:rsid w:val="004A1E79"/>
    <w:rsid w:val="004A2006"/>
    <w:rsid w:val="004A41BE"/>
    <w:rsid w:val="004A569E"/>
    <w:rsid w:val="004B0CE1"/>
    <w:rsid w:val="004B4117"/>
    <w:rsid w:val="004B4C03"/>
    <w:rsid w:val="004B4EBE"/>
    <w:rsid w:val="004C076D"/>
    <w:rsid w:val="004C1573"/>
    <w:rsid w:val="004C157F"/>
    <w:rsid w:val="004C2B63"/>
    <w:rsid w:val="004D0E2A"/>
    <w:rsid w:val="004D25B4"/>
    <w:rsid w:val="004D4512"/>
    <w:rsid w:val="004D51CF"/>
    <w:rsid w:val="004D58F4"/>
    <w:rsid w:val="004D746E"/>
    <w:rsid w:val="004E0CE8"/>
    <w:rsid w:val="004E41F8"/>
    <w:rsid w:val="004E7C60"/>
    <w:rsid w:val="004F3871"/>
    <w:rsid w:val="004F6E18"/>
    <w:rsid w:val="00502098"/>
    <w:rsid w:val="0050557E"/>
    <w:rsid w:val="00506108"/>
    <w:rsid w:val="00507599"/>
    <w:rsid w:val="00510993"/>
    <w:rsid w:val="0051209B"/>
    <w:rsid w:val="00514148"/>
    <w:rsid w:val="005238A7"/>
    <w:rsid w:val="00533EDE"/>
    <w:rsid w:val="00536A80"/>
    <w:rsid w:val="00536B52"/>
    <w:rsid w:val="00537926"/>
    <w:rsid w:val="00537AC8"/>
    <w:rsid w:val="00537EA2"/>
    <w:rsid w:val="00542D34"/>
    <w:rsid w:val="00542DBD"/>
    <w:rsid w:val="00546DD5"/>
    <w:rsid w:val="005472D9"/>
    <w:rsid w:val="00550A49"/>
    <w:rsid w:val="005520AC"/>
    <w:rsid w:val="0055296A"/>
    <w:rsid w:val="00557C2D"/>
    <w:rsid w:val="00560400"/>
    <w:rsid w:val="00564F9A"/>
    <w:rsid w:val="0056614B"/>
    <w:rsid w:val="00566DEC"/>
    <w:rsid w:val="005674F1"/>
    <w:rsid w:val="0057027A"/>
    <w:rsid w:val="00570311"/>
    <w:rsid w:val="005709C0"/>
    <w:rsid w:val="0057366C"/>
    <w:rsid w:val="00573AEF"/>
    <w:rsid w:val="00574A69"/>
    <w:rsid w:val="00576C55"/>
    <w:rsid w:val="00581D0A"/>
    <w:rsid w:val="00583A2A"/>
    <w:rsid w:val="00584155"/>
    <w:rsid w:val="0058779D"/>
    <w:rsid w:val="00591D72"/>
    <w:rsid w:val="005928AF"/>
    <w:rsid w:val="00592D86"/>
    <w:rsid w:val="0059557D"/>
    <w:rsid w:val="00595672"/>
    <w:rsid w:val="00595F13"/>
    <w:rsid w:val="00595F74"/>
    <w:rsid w:val="00596163"/>
    <w:rsid w:val="005A2AB6"/>
    <w:rsid w:val="005A4BEE"/>
    <w:rsid w:val="005A4C45"/>
    <w:rsid w:val="005A561E"/>
    <w:rsid w:val="005A7867"/>
    <w:rsid w:val="005B02B6"/>
    <w:rsid w:val="005B1798"/>
    <w:rsid w:val="005B4569"/>
    <w:rsid w:val="005B47E8"/>
    <w:rsid w:val="005C02D2"/>
    <w:rsid w:val="005C0CDF"/>
    <w:rsid w:val="005C7976"/>
    <w:rsid w:val="005D16AC"/>
    <w:rsid w:val="005D260E"/>
    <w:rsid w:val="005D4798"/>
    <w:rsid w:val="005D4E6C"/>
    <w:rsid w:val="005E2229"/>
    <w:rsid w:val="005E7D7C"/>
    <w:rsid w:val="005F1742"/>
    <w:rsid w:val="005F1BF8"/>
    <w:rsid w:val="005F511E"/>
    <w:rsid w:val="005F5D09"/>
    <w:rsid w:val="005F653E"/>
    <w:rsid w:val="005F732A"/>
    <w:rsid w:val="005F780C"/>
    <w:rsid w:val="006012CF"/>
    <w:rsid w:val="00601569"/>
    <w:rsid w:val="0060284E"/>
    <w:rsid w:val="00604B7F"/>
    <w:rsid w:val="00607AA8"/>
    <w:rsid w:val="00614065"/>
    <w:rsid w:val="00614940"/>
    <w:rsid w:val="00616447"/>
    <w:rsid w:val="00616624"/>
    <w:rsid w:val="00620B01"/>
    <w:rsid w:val="00620C76"/>
    <w:rsid w:val="006215F0"/>
    <w:rsid w:val="00621C52"/>
    <w:rsid w:val="006221B2"/>
    <w:rsid w:val="006229FF"/>
    <w:rsid w:val="00624619"/>
    <w:rsid w:val="006317AE"/>
    <w:rsid w:val="00632234"/>
    <w:rsid w:val="00633563"/>
    <w:rsid w:val="00633F7C"/>
    <w:rsid w:val="00634E7D"/>
    <w:rsid w:val="0064087C"/>
    <w:rsid w:val="00640CAF"/>
    <w:rsid w:val="00642776"/>
    <w:rsid w:val="00646649"/>
    <w:rsid w:val="00646895"/>
    <w:rsid w:val="0065059B"/>
    <w:rsid w:val="006514EC"/>
    <w:rsid w:val="00653371"/>
    <w:rsid w:val="00653D8D"/>
    <w:rsid w:val="00657614"/>
    <w:rsid w:val="00664520"/>
    <w:rsid w:val="00664A2D"/>
    <w:rsid w:val="00664D24"/>
    <w:rsid w:val="006707D7"/>
    <w:rsid w:val="006711B1"/>
    <w:rsid w:val="00674634"/>
    <w:rsid w:val="00675331"/>
    <w:rsid w:val="006762E2"/>
    <w:rsid w:val="00677ED2"/>
    <w:rsid w:val="00681994"/>
    <w:rsid w:val="00685216"/>
    <w:rsid w:val="00685630"/>
    <w:rsid w:val="00686B87"/>
    <w:rsid w:val="006A0CC7"/>
    <w:rsid w:val="006A6F21"/>
    <w:rsid w:val="006B0918"/>
    <w:rsid w:val="006B1873"/>
    <w:rsid w:val="006B2486"/>
    <w:rsid w:val="006B3231"/>
    <w:rsid w:val="006C388D"/>
    <w:rsid w:val="006C45FC"/>
    <w:rsid w:val="006C59B5"/>
    <w:rsid w:val="006C5B25"/>
    <w:rsid w:val="006C5C2A"/>
    <w:rsid w:val="006C6002"/>
    <w:rsid w:val="006D093F"/>
    <w:rsid w:val="006E0855"/>
    <w:rsid w:val="006E238F"/>
    <w:rsid w:val="006E4B12"/>
    <w:rsid w:val="006E5D85"/>
    <w:rsid w:val="006E7A17"/>
    <w:rsid w:val="006F00E2"/>
    <w:rsid w:val="006F0895"/>
    <w:rsid w:val="006F16A6"/>
    <w:rsid w:val="006F1F18"/>
    <w:rsid w:val="006F4617"/>
    <w:rsid w:val="006F5A08"/>
    <w:rsid w:val="006F607B"/>
    <w:rsid w:val="007003FA"/>
    <w:rsid w:val="007014DF"/>
    <w:rsid w:val="007022A0"/>
    <w:rsid w:val="00703233"/>
    <w:rsid w:val="007054A2"/>
    <w:rsid w:val="00705BF6"/>
    <w:rsid w:val="00706999"/>
    <w:rsid w:val="00707CE6"/>
    <w:rsid w:val="00710234"/>
    <w:rsid w:val="007119C2"/>
    <w:rsid w:val="007137D7"/>
    <w:rsid w:val="00713F00"/>
    <w:rsid w:val="00716CBC"/>
    <w:rsid w:val="00731290"/>
    <w:rsid w:val="00732DB1"/>
    <w:rsid w:val="00733005"/>
    <w:rsid w:val="00733591"/>
    <w:rsid w:val="00734456"/>
    <w:rsid w:val="0073693B"/>
    <w:rsid w:val="007373D8"/>
    <w:rsid w:val="0074133E"/>
    <w:rsid w:val="00743972"/>
    <w:rsid w:val="0074405A"/>
    <w:rsid w:val="00752484"/>
    <w:rsid w:val="00762757"/>
    <w:rsid w:val="007670BA"/>
    <w:rsid w:val="0076787D"/>
    <w:rsid w:val="0077074D"/>
    <w:rsid w:val="00774629"/>
    <w:rsid w:val="00780D28"/>
    <w:rsid w:val="00783903"/>
    <w:rsid w:val="00783F8C"/>
    <w:rsid w:val="00785CBA"/>
    <w:rsid w:val="00785E1C"/>
    <w:rsid w:val="00787FAC"/>
    <w:rsid w:val="00792603"/>
    <w:rsid w:val="007926ED"/>
    <w:rsid w:val="00793814"/>
    <w:rsid w:val="00793965"/>
    <w:rsid w:val="007958A3"/>
    <w:rsid w:val="00795981"/>
    <w:rsid w:val="00796392"/>
    <w:rsid w:val="007A0338"/>
    <w:rsid w:val="007A100B"/>
    <w:rsid w:val="007A3764"/>
    <w:rsid w:val="007A7E35"/>
    <w:rsid w:val="007B0AF6"/>
    <w:rsid w:val="007B0DC7"/>
    <w:rsid w:val="007B2CA7"/>
    <w:rsid w:val="007B3FA8"/>
    <w:rsid w:val="007B54FB"/>
    <w:rsid w:val="007B55C0"/>
    <w:rsid w:val="007B59A4"/>
    <w:rsid w:val="007B7185"/>
    <w:rsid w:val="007B7E7C"/>
    <w:rsid w:val="007C25FC"/>
    <w:rsid w:val="007C48FC"/>
    <w:rsid w:val="007C74CB"/>
    <w:rsid w:val="007D1B7E"/>
    <w:rsid w:val="007D3C67"/>
    <w:rsid w:val="007D4B03"/>
    <w:rsid w:val="007D52E4"/>
    <w:rsid w:val="007D621B"/>
    <w:rsid w:val="007D6B67"/>
    <w:rsid w:val="007E208C"/>
    <w:rsid w:val="007E3225"/>
    <w:rsid w:val="007E3B16"/>
    <w:rsid w:val="007E47C7"/>
    <w:rsid w:val="007E4BB9"/>
    <w:rsid w:val="007E55E9"/>
    <w:rsid w:val="007E57FA"/>
    <w:rsid w:val="007E757C"/>
    <w:rsid w:val="007E7B93"/>
    <w:rsid w:val="007F2427"/>
    <w:rsid w:val="007F30CD"/>
    <w:rsid w:val="007F5C97"/>
    <w:rsid w:val="008007C3"/>
    <w:rsid w:val="00801B3F"/>
    <w:rsid w:val="00801CA8"/>
    <w:rsid w:val="00805EE8"/>
    <w:rsid w:val="008108B8"/>
    <w:rsid w:val="00812B6E"/>
    <w:rsid w:val="00814C8B"/>
    <w:rsid w:val="00820875"/>
    <w:rsid w:val="00820EE6"/>
    <w:rsid w:val="00823EA5"/>
    <w:rsid w:val="008256F2"/>
    <w:rsid w:val="008270DF"/>
    <w:rsid w:val="00831C73"/>
    <w:rsid w:val="00832935"/>
    <w:rsid w:val="008329B9"/>
    <w:rsid w:val="00833A47"/>
    <w:rsid w:val="008362DB"/>
    <w:rsid w:val="008367C8"/>
    <w:rsid w:val="008379A3"/>
    <w:rsid w:val="0084535C"/>
    <w:rsid w:val="0084577E"/>
    <w:rsid w:val="00845C49"/>
    <w:rsid w:val="00846739"/>
    <w:rsid w:val="0084732F"/>
    <w:rsid w:val="00852B9F"/>
    <w:rsid w:val="00852FC6"/>
    <w:rsid w:val="0085474A"/>
    <w:rsid w:val="00854D25"/>
    <w:rsid w:val="00856261"/>
    <w:rsid w:val="00856A12"/>
    <w:rsid w:val="00860575"/>
    <w:rsid w:val="008612E0"/>
    <w:rsid w:val="008617ED"/>
    <w:rsid w:val="008664CB"/>
    <w:rsid w:val="00867118"/>
    <w:rsid w:val="00872552"/>
    <w:rsid w:val="0087391D"/>
    <w:rsid w:val="00874606"/>
    <w:rsid w:val="008805DE"/>
    <w:rsid w:val="00881CD9"/>
    <w:rsid w:val="00884C56"/>
    <w:rsid w:val="00890625"/>
    <w:rsid w:val="00897636"/>
    <w:rsid w:val="008A0ED7"/>
    <w:rsid w:val="008A1F2D"/>
    <w:rsid w:val="008A5BC7"/>
    <w:rsid w:val="008B0083"/>
    <w:rsid w:val="008B127D"/>
    <w:rsid w:val="008B12A4"/>
    <w:rsid w:val="008B2C8C"/>
    <w:rsid w:val="008B2D75"/>
    <w:rsid w:val="008B41A8"/>
    <w:rsid w:val="008B4758"/>
    <w:rsid w:val="008B4EE3"/>
    <w:rsid w:val="008B59A2"/>
    <w:rsid w:val="008B5D6A"/>
    <w:rsid w:val="008B6A0A"/>
    <w:rsid w:val="008B6C91"/>
    <w:rsid w:val="008B7FFB"/>
    <w:rsid w:val="008C3B49"/>
    <w:rsid w:val="008C3F81"/>
    <w:rsid w:val="008C662B"/>
    <w:rsid w:val="008C7111"/>
    <w:rsid w:val="008D2326"/>
    <w:rsid w:val="008D265F"/>
    <w:rsid w:val="008E13FC"/>
    <w:rsid w:val="008E1FB7"/>
    <w:rsid w:val="008E33E6"/>
    <w:rsid w:val="008E71D4"/>
    <w:rsid w:val="008F2688"/>
    <w:rsid w:val="008F3915"/>
    <w:rsid w:val="008F3C21"/>
    <w:rsid w:val="0090052E"/>
    <w:rsid w:val="00901404"/>
    <w:rsid w:val="00903917"/>
    <w:rsid w:val="0090548B"/>
    <w:rsid w:val="00905E69"/>
    <w:rsid w:val="009062C6"/>
    <w:rsid w:val="00911C1F"/>
    <w:rsid w:val="009121EC"/>
    <w:rsid w:val="00913B28"/>
    <w:rsid w:val="00916478"/>
    <w:rsid w:val="009217BA"/>
    <w:rsid w:val="00922942"/>
    <w:rsid w:val="009259F7"/>
    <w:rsid w:val="00926AB7"/>
    <w:rsid w:val="00927FB6"/>
    <w:rsid w:val="00933F3F"/>
    <w:rsid w:val="00935B66"/>
    <w:rsid w:val="0094223C"/>
    <w:rsid w:val="0094474A"/>
    <w:rsid w:val="00945320"/>
    <w:rsid w:val="00947915"/>
    <w:rsid w:val="0095182C"/>
    <w:rsid w:val="0095365F"/>
    <w:rsid w:val="009613C9"/>
    <w:rsid w:val="009614EE"/>
    <w:rsid w:val="00961C58"/>
    <w:rsid w:val="0096209F"/>
    <w:rsid w:val="009635D2"/>
    <w:rsid w:val="00963705"/>
    <w:rsid w:val="00964C95"/>
    <w:rsid w:val="00972111"/>
    <w:rsid w:val="00973EA3"/>
    <w:rsid w:val="0097406E"/>
    <w:rsid w:val="00975D1E"/>
    <w:rsid w:val="00977ADA"/>
    <w:rsid w:val="00977D5B"/>
    <w:rsid w:val="009807C4"/>
    <w:rsid w:val="00990A13"/>
    <w:rsid w:val="00991729"/>
    <w:rsid w:val="00991B7E"/>
    <w:rsid w:val="00991C63"/>
    <w:rsid w:val="009927AE"/>
    <w:rsid w:val="0099319C"/>
    <w:rsid w:val="00994EE4"/>
    <w:rsid w:val="00997965"/>
    <w:rsid w:val="009A442B"/>
    <w:rsid w:val="009B0A27"/>
    <w:rsid w:val="009B22E7"/>
    <w:rsid w:val="009B23EA"/>
    <w:rsid w:val="009C1D82"/>
    <w:rsid w:val="009C2B52"/>
    <w:rsid w:val="009C436D"/>
    <w:rsid w:val="009C4A95"/>
    <w:rsid w:val="009D0239"/>
    <w:rsid w:val="009D16C3"/>
    <w:rsid w:val="009D1E41"/>
    <w:rsid w:val="009D3AE8"/>
    <w:rsid w:val="009D57F1"/>
    <w:rsid w:val="009D5D95"/>
    <w:rsid w:val="009D7865"/>
    <w:rsid w:val="009D7A4B"/>
    <w:rsid w:val="009E1EA7"/>
    <w:rsid w:val="009E4AD8"/>
    <w:rsid w:val="009F2C8A"/>
    <w:rsid w:val="009F2D8F"/>
    <w:rsid w:val="009F67F6"/>
    <w:rsid w:val="009F6A97"/>
    <w:rsid w:val="009F6C0F"/>
    <w:rsid w:val="009F6FF6"/>
    <w:rsid w:val="009F7A31"/>
    <w:rsid w:val="00A0039B"/>
    <w:rsid w:val="00A01783"/>
    <w:rsid w:val="00A100B3"/>
    <w:rsid w:val="00A12E5C"/>
    <w:rsid w:val="00A130C8"/>
    <w:rsid w:val="00A14AA8"/>
    <w:rsid w:val="00A14F3F"/>
    <w:rsid w:val="00A17FB3"/>
    <w:rsid w:val="00A21B90"/>
    <w:rsid w:val="00A21CAE"/>
    <w:rsid w:val="00A21F77"/>
    <w:rsid w:val="00A24280"/>
    <w:rsid w:val="00A323D2"/>
    <w:rsid w:val="00A325F8"/>
    <w:rsid w:val="00A32A32"/>
    <w:rsid w:val="00A32D91"/>
    <w:rsid w:val="00A3324E"/>
    <w:rsid w:val="00A33804"/>
    <w:rsid w:val="00A41E19"/>
    <w:rsid w:val="00A4458B"/>
    <w:rsid w:val="00A467D9"/>
    <w:rsid w:val="00A46AA0"/>
    <w:rsid w:val="00A61308"/>
    <w:rsid w:val="00A64C17"/>
    <w:rsid w:val="00A6691F"/>
    <w:rsid w:val="00A70907"/>
    <w:rsid w:val="00A74AC0"/>
    <w:rsid w:val="00A75422"/>
    <w:rsid w:val="00A76150"/>
    <w:rsid w:val="00A77F41"/>
    <w:rsid w:val="00A83E17"/>
    <w:rsid w:val="00A84359"/>
    <w:rsid w:val="00A85120"/>
    <w:rsid w:val="00A87F57"/>
    <w:rsid w:val="00A9001A"/>
    <w:rsid w:val="00A903AA"/>
    <w:rsid w:val="00A91976"/>
    <w:rsid w:val="00A92864"/>
    <w:rsid w:val="00A937C5"/>
    <w:rsid w:val="00A93827"/>
    <w:rsid w:val="00A94B9C"/>
    <w:rsid w:val="00A96106"/>
    <w:rsid w:val="00A96DFE"/>
    <w:rsid w:val="00AA03ED"/>
    <w:rsid w:val="00AA0BF0"/>
    <w:rsid w:val="00AA104A"/>
    <w:rsid w:val="00AA1A4E"/>
    <w:rsid w:val="00AA3F97"/>
    <w:rsid w:val="00AA4C65"/>
    <w:rsid w:val="00AA6ECD"/>
    <w:rsid w:val="00AB0F18"/>
    <w:rsid w:val="00AB1E3C"/>
    <w:rsid w:val="00AB2948"/>
    <w:rsid w:val="00AB3071"/>
    <w:rsid w:val="00AC3233"/>
    <w:rsid w:val="00AC4DE4"/>
    <w:rsid w:val="00AD1FEB"/>
    <w:rsid w:val="00AD3076"/>
    <w:rsid w:val="00AD4CF7"/>
    <w:rsid w:val="00AE542F"/>
    <w:rsid w:val="00AF1816"/>
    <w:rsid w:val="00AF4678"/>
    <w:rsid w:val="00AF5FE3"/>
    <w:rsid w:val="00AF6225"/>
    <w:rsid w:val="00AF7823"/>
    <w:rsid w:val="00AF7829"/>
    <w:rsid w:val="00AF7864"/>
    <w:rsid w:val="00B01B6F"/>
    <w:rsid w:val="00B03C0F"/>
    <w:rsid w:val="00B06E8A"/>
    <w:rsid w:val="00B10FF0"/>
    <w:rsid w:val="00B1412A"/>
    <w:rsid w:val="00B145E4"/>
    <w:rsid w:val="00B15ED9"/>
    <w:rsid w:val="00B1744A"/>
    <w:rsid w:val="00B178AE"/>
    <w:rsid w:val="00B2033A"/>
    <w:rsid w:val="00B20874"/>
    <w:rsid w:val="00B2092C"/>
    <w:rsid w:val="00B2220B"/>
    <w:rsid w:val="00B23E97"/>
    <w:rsid w:val="00B32BA0"/>
    <w:rsid w:val="00B345A3"/>
    <w:rsid w:val="00B35C41"/>
    <w:rsid w:val="00B438FB"/>
    <w:rsid w:val="00B46106"/>
    <w:rsid w:val="00B51147"/>
    <w:rsid w:val="00B5223F"/>
    <w:rsid w:val="00B529F9"/>
    <w:rsid w:val="00B53059"/>
    <w:rsid w:val="00B56BBD"/>
    <w:rsid w:val="00B5701B"/>
    <w:rsid w:val="00B57D61"/>
    <w:rsid w:val="00B57EEA"/>
    <w:rsid w:val="00B71986"/>
    <w:rsid w:val="00B71BF2"/>
    <w:rsid w:val="00B737FD"/>
    <w:rsid w:val="00B760E2"/>
    <w:rsid w:val="00B823D3"/>
    <w:rsid w:val="00B82BFD"/>
    <w:rsid w:val="00B83C48"/>
    <w:rsid w:val="00B84F09"/>
    <w:rsid w:val="00B868CE"/>
    <w:rsid w:val="00B87012"/>
    <w:rsid w:val="00B926BB"/>
    <w:rsid w:val="00B94EDC"/>
    <w:rsid w:val="00B95572"/>
    <w:rsid w:val="00B9581C"/>
    <w:rsid w:val="00B9658A"/>
    <w:rsid w:val="00B96DD0"/>
    <w:rsid w:val="00B9771C"/>
    <w:rsid w:val="00B978C1"/>
    <w:rsid w:val="00B97FD1"/>
    <w:rsid w:val="00BA21C7"/>
    <w:rsid w:val="00BA3CC8"/>
    <w:rsid w:val="00BA4B24"/>
    <w:rsid w:val="00BB0027"/>
    <w:rsid w:val="00BB203C"/>
    <w:rsid w:val="00BB25E3"/>
    <w:rsid w:val="00BB4159"/>
    <w:rsid w:val="00BC2209"/>
    <w:rsid w:val="00BC316B"/>
    <w:rsid w:val="00BC3647"/>
    <w:rsid w:val="00BC3A08"/>
    <w:rsid w:val="00BC58F1"/>
    <w:rsid w:val="00BD3AAF"/>
    <w:rsid w:val="00BD4EDE"/>
    <w:rsid w:val="00BD5492"/>
    <w:rsid w:val="00BD7AFC"/>
    <w:rsid w:val="00BE34D4"/>
    <w:rsid w:val="00BE3A33"/>
    <w:rsid w:val="00BF4AEE"/>
    <w:rsid w:val="00BF7915"/>
    <w:rsid w:val="00C13F48"/>
    <w:rsid w:val="00C1463C"/>
    <w:rsid w:val="00C16682"/>
    <w:rsid w:val="00C17145"/>
    <w:rsid w:val="00C17423"/>
    <w:rsid w:val="00C3125B"/>
    <w:rsid w:val="00C32155"/>
    <w:rsid w:val="00C32E4A"/>
    <w:rsid w:val="00C33211"/>
    <w:rsid w:val="00C33850"/>
    <w:rsid w:val="00C34C64"/>
    <w:rsid w:val="00C41203"/>
    <w:rsid w:val="00C41948"/>
    <w:rsid w:val="00C44A81"/>
    <w:rsid w:val="00C44F47"/>
    <w:rsid w:val="00C45E4B"/>
    <w:rsid w:val="00C53CDE"/>
    <w:rsid w:val="00C5519C"/>
    <w:rsid w:val="00C56045"/>
    <w:rsid w:val="00C56165"/>
    <w:rsid w:val="00C609D1"/>
    <w:rsid w:val="00C62BE7"/>
    <w:rsid w:val="00C64A1E"/>
    <w:rsid w:val="00C64C95"/>
    <w:rsid w:val="00C74F61"/>
    <w:rsid w:val="00C81371"/>
    <w:rsid w:val="00C852A0"/>
    <w:rsid w:val="00C87D58"/>
    <w:rsid w:val="00C907DA"/>
    <w:rsid w:val="00C92C6D"/>
    <w:rsid w:val="00C9387D"/>
    <w:rsid w:val="00C9729E"/>
    <w:rsid w:val="00CA22C4"/>
    <w:rsid w:val="00CA499B"/>
    <w:rsid w:val="00CA5230"/>
    <w:rsid w:val="00CB4BC9"/>
    <w:rsid w:val="00CB65A4"/>
    <w:rsid w:val="00CC0474"/>
    <w:rsid w:val="00CC0E34"/>
    <w:rsid w:val="00CC431B"/>
    <w:rsid w:val="00CC6596"/>
    <w:rsid w:val="00CD15C5"/>
    <w:rsid w:val="00CD4D9B"/>
    <w:rsid w:val="00CD594C"/>
    <w:rsid w:val="00CE6A0F"/>
    <w:rsid w:val="00CE77CE"/>
    <w:rsid w:val="00CE7C9B"/>
    <w:rsid w:val="00CF0582"/>
    <w:rsid w:val="00CF45F7"/>
    <w:rsid w:val="00CF762A"/>
    <w:rsid w:val="00CF7F94"/>
    <w:rsid w:val="00CF7F9E"/>
    <w:rsid w:val="00D01535"/>
    <w:rsid w:val="00D03E79"/>
    <w:rsid w:val="00D04C47"/>
    <w:rsid w:val="00D053AF"/>
    <w:rsid w:val="00D05C34"/>
    <w:rsid w:val="00D06AA3"/>
    <w:rsid w:val="00D0740B"/>
    <w:rsid w:val="00D12CA0"/>
    <w:rsid w:val="00D13612"/>
    <w:rsid w:val="00D1418A"/>
    <w:rsid w:val="00D17109"/>
    <w:rsid w:val="00D20E28"/>
    <w:rsid w:val="00D25AC3"/>
    <w:rsid w:val="00D27AD1"/>
    <w:rsid w:val="00D33B1F"/>
    <w:rsid w:val="00D33C3D"/>
    <w:rsid w:val="00D34602"/>
    <w:rsid w:val="00D34CA7"/>
    <w:rsid w:val="00D3528C"/>
    <w:rsid w:val="00D36E3F"/>
    <w:rsid w:val="00D37A87"/>
    <w:rsid w:val="00D4554C"/>
    <w:rsid w:val="00D50245"/>
    <w:rsid w:val="00D50ECE"/>
    <w:rsid w:val="00D511BD"/>
    <w:rsid w:val="00D53CF9"/>
    <w:rsid w:val="00D549E8"/>
    <w:rsid w:val="00D56133"/>
    <w:rsid w:val="00D57135"/>
    <w:rsid w:val="00D60CAA"/>
    <w:rsid w:val="00D619C5"/>
    <w:rsid w:val="00D64842"/>
    <w:rsid w:val="00D6777A"/>
    <w:rsid w:val="00D678B6"/>
    <w:rsid w:val="00D73B56"/>
    <w:rsid w:val="00D806AE"/>
    <w:rsid w:val="00D828F9"/>
    <w:rsid w:val="00D8420E"/>
    <w:rsid w:val="00D926F9"/>
    <w:rsid w:val="00D92A61"/>
    <w:rsid w:val="00D93966"/>
    <w:rsid w:val="00D939DD"/>
    <w:rsid w:val="00D95F30"/>
    <w:rsid w:val="00D96991"/>
    <w:rsid w:val="00DA10C4"/>
    <w:rsid w:val="00DA1E46"/>
    <w:rsid w:val="00DA28D7"/>
    <w:rsid w:val="00DA3E13"/>
    <w:rsid w:val="00DA52CE"/>
    <w:rsid w:val="00DB199E"/>
    <w:rsid w:val="00DB23FF"/>
    <w:rsid w:val="00DC54C5"/>
    <w:rsid w:val="00DD02CF"/>
    <w:rsid w:val="00DD1D11"/>
    <w:rsid w:val="00DD4649"/>
    <w:rsid w:val="00DD4BA8"/>
    <w:rsid w:val="00DD55FD"/>
    <w:rsid w:val="00DD5889"/>
    <w:rsid w:val="00DD6AFB"/>
    <w:rsid w:val="00DE2DD8"/>
    <w:rsid w:val="00DE6799"/>
    <w:rsid w:val="00DE778D"/>
    <w:rsid w:val="00DF02B6"/>
    <w:rsid w:val="00DF0341"/>
    <w:rsid w:val="00DF1438"/>
    <w:rsid w:val="00DF1AAE"/>
    <w:rsid w:val="00DF3E75"/>
    <w:rsid w:val="00E02BBF"/>
    <w:rsid w:val="00E03E43"/>
    <w:rsid w:val="00E0608F"/>
    <w:rsid w:val="00E07220"/>
    <w:rsid w:val="00E07530"/>
    <w:rsid w:val="00E077D8"/>
    <w:rsid w:val="00E10383"/>
    <w:rsid w:val="00E121A9"/>
    <w:rsid w:val="00E13CD4"/>
    <w:rsid w:val="00E16338"/>
    <w:rsid w:val="00E2080E"/>
    <w:rsid w:val="00E21173"/>
    <w:rsid w:val="00E2412E"/>
    <w:rsid w:val="00E300C3"/>
    <w:rsid w:val="00E31224"/>
    <w:rsid w:val="00E45746"/>
    <w:rsid w:val="00E53DA8"/>
    <w:rsid w:val="00E53DAA"/>
    <w:rsid w:val="00E544B8"/>
    <w:rsid w:val="00E56788"/>
    <w:rsid w:val="00E57D25"/>
    <w:rsid w:val="00E61922"/>
    <w:rsid w:val="00E62762"/>
    <w:rsid w:val="00E628C3"/>
    <w:rsid w:val="00E667F8"/>
    <w:rsid w:val="00E677FF"/>
    <w:rsid w:val="00E7221B"/>
    <w:rsid w:val="00E734BF"/>
    <w:rsid w:val="00E74B0D"/>
    <w:rsid w:val="00E75E6D"/>
    <w:rsid w:val="00E77E81"/>
    <w:rsid w:val="00E81C62"/>
    <w:rsid w:val="00E81EA1"/>
    <w:rsid w:val="00E83514"/>
    <w:rsid w:val="00E83CD1"/>
    <w:rsid w:val="00E867AE"/>
    <w:rsid w:val="00E87016"/>
    <w:rsid w:val="00E9561B"/>
    <w:rsid w:val="00EA0BD4"/>
    <w:rsid w:val="00EA35B7"/>
    <w:rsid w:val="00EB2837"/>
    <w:rsid w:val="00EC3B90"/>
    <w:rsid w:val="00EC43DD"/>
    <w:rsid w:val="00EC639A"/>
    <w:rsid w:val="00EC65D1"/>
    <w:rsid w:val="00EC77B5"/>
    <w:rsid w:val="00ED0852"/>
    <w:rsid w:val="00ED37A6"/>
    <w:rsid w:val="00ED4C29"/>
    <w:rsid w:val="00ED59B4"/>
    <w:rsid w:val="00EE29B2"/>
    <w:rsid w:val="00EE5E3F"/>
    <w:rsid w:val="00EE6CBD"/>
    <w:rsid w:val="00EE7CD5"/>
    <w:rsid w:val="00EF10C3"/>
    <w:rsid w:val="00EF12B4"/>
    <w:rsid w:val="00EF34F3"/>
    <w:rsid w:val="00EF3974"/>
    <w:rsid w:val="00EF5275"/>
    <w:rsid w:val="00EF56B9"/>
    <w:rsid w:val="00F029C0"/>
    <w:rsid w:val="00F02FC7"/>
    <w:rsid w:val="00F078B7"/>
    <w:rsid w:val="00F10765"/>
    <w:rsid w:val="00F11128"/>
    <w:rsid w:val="00F14F0E"/>
    <w:rsid w:val="00F16FF8"/>
    <w:rsid w:val="00F21C8E"/>
    <w:rsid w:val="00F21FA4"/>
    <w:rsid w:val="00F23005"/>
    <w:rsid w:val="00F23388"/>
    <w:rsid w:val="00F2351D"/>
    <w:rsid w:val="00F244DB"/>
    <w:rsid w:val="00F31CF0"/>
    <w:rsid w:val="00F33D18"/>
    <w:rsid w:val="00F359E4"/>
    <w:rsid w:val="00F360D4"/>
    <w:rsid w:val="00F3742F"/>
    <w:rsid w:val="00F42928"/>
    <w:rsid w:val="00F44CEE"/>
    <w:rsid w:val="00F452AA"/>
    <w:rsid w:val="00F46978"/>
    <w:rsid w:val="00F475E2"/>
    <w:rsid w:val="00F5013D"/>
    <w:rsid w:val="00F6091C"/>
    <w:rsid w:val="00F623A7"/>
    <w:rsid w:val="00F7068D"/>
    <w:rsid w:val="00F70F67"/>
    <w:rsid w:val="00F71254"/>
    <w:rsid w:val="00F73CD2"/>
    <w:rsid w:val="00F746B0"/>
    <w:rsid w:val="00F75518"/>
    <w:rsid w:val="00F772EC"/>
    <w:rsid w:val="00F8047E"/>
    <w:rsid w:val="00F81320"/>
    <w:rsid w:val="00F81E28"/>
    <w:rsid w:val="00F840D2"/>
    <w:rsid w:val="00F858BC"/>
    <w:rsid w:val="00F85B3A"/>
    <w:rsid w:val="00F86B78"/>
    <w:rsid w:val="00F87DD5"/>
    <w:rsid w:val="00F91F17"/>
    <w:rsid w:val="00F92749"/>
    <w:rsid w:val="00F97B49"/>
    <w:rsid w:val="00FA1EFD"/>
    <w:rsid w:val="00FA22C3"/>
    <w:rsid w:val="00FA2888"/>
    <w:rsid w:val="00FB0DD8"/>
    <w:rsid w:val="00FB2F19"/>
    <w:rsid w:val="00FB5C26"/>
    <w:rsid w:val="00FB6735"/>
    <w:rsid w:val="00FC0EBC"/>
    <w:rsid w:val="00FC3E0F"/>
    <w:rsid w:val="00FC4836"/>
    <w:rsid w:val="00FC4CAB"/>
    <w:rsid w:val="00FC5270"/>
    <w:rsid w:val="00FC5F74"/>
    <w:rsid w:val="00FD39D0"/>
    <w:rsid w:val="00FD3D53"/>
    <w:rsid w:val="00FD5C6F"/>
    <w:rsid w:val="00FD622A"/>
    <w:rsid w:val="00FD721F"/>
    <w:rsid w:val="00FE1FF2"/>
    <w:rsid w:val="00FE224C"/>
    <w:rsid w:val="00FE2BF9"/>
    <w:rsid w:val="00FE52F3"/>
    <w:rsid w:val="00FE53B4"/>
    <w:rsid w:val="00FE54A9"/>
    <w:rsid w:val="00FE59D6"/>
    <w:rsid w:val="00FE62A8"/>
    <w:rsid w:val="00FF4A9E"/>
    <w:rsid w:val="00FF747C"/>
    <w:rsid w:val="00FF7725"/>
  </w:rsids>
  <m:mathPr>
    <m:mathFont m:val="Cambria Math"/>
    <m:brkBin m:val="before"/>
    <m:brkBinSub m:val="--"/>
    <m:smallFrac m:val="0"/>
    <m:dispDef/>
    <m:lMargin m:val="0"/>
    <m:rMargin m:val="0"/>
    <m:defJc m:val="centerGroup"/>
    <m:wrapIndent m:val="1440"/>
    <m:intLim m:val="subSup"/>
    <m:naryLim m:val="undOvr"/>
  </m:mathPr>
  <w:themeFontLang w:val="tr-T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136"/>
    <o:shapelayout v:ext="edit">
      <o:idmap v:ext="edit" data="2"/>
    </o:shapelayout>
  </w:shapeDefaults>
  <w:decimalSymbol w:val=","/>
  <w:listSeparator w:val=";"/>
  <w14:docId w14:val="31DD1E4C"/>
  <w15:docId w15:val="{F521C2EC-680E-4CEA-BA99-F36F22953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New York" w:eastAsia="Times New Roman" w:hAnsi="New York"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5498E"/>
    <w:pPr>
      <w:spacing w:before="240" w:line="360" w:lineRule="auto"/>
      <w:ind w:firstLine="851"/>
      <w:jc w:val="both"/>
    </w:pPr>
    <w:rPr>
      <w:rFonts w:ascii="Arial" w:hAnsi="Arial"/>
      <w:sz w:val="22"/>
    </w:rPr>
  </w:style>
  <w:style w:type="paragraph" w:styleId="Balk1">
    <w:name w:val="heading 1"/>
    <w:basedOn w:val="Normal"/>
    <w:next w:val="Normal"/>
    <w:qFormat/>
    <w:rsid w:val="0015498E"/>
    <w:pPr>
      <w:keepNext/>
      <w:tabs>
        <w:tab w:val="left" w:pos="576"/>
      </w:tabs>
      <w:spacing w:before="120" w:line="360" w:lineRule="atLeast"/>
      <w:outlineLvl w:val="0"/>
    </w:pPr>
    <w:rPr>
      <w:rFonts w:cs="Arial"/>
      <w:b/>
      <w:bCs/>
      <w:sz w:val="20"/>
    </w:rPr>
  </w:style>
  <w:style w:type="paragraph" w:styleId="Balk2">
    <w:name w:val="heading 2"/>
    <w:basedOn w:val="Normal"/>
    <w:next w:val="Normal"/>
    <w:qFormat/>
    <w:rsid w:val="0015498E"/>
    <w:pPr>
      <w:keepNext/>
      <w:outlineLvl w:val="1"/>
    </w:pPr>
    <w:rPr>
      <w:b/>
    </w:rPr>
  </w:style>
  <w:style w:type="paragraph" w:styleId="Balk3">
    <w:name w:val="heading 3"/>
    <w:basedOn w:val="Normal"/>
    <w:next w:val="Normal"/>
    <w:qFormat/>
    <w:rsid w:val="0015498E"/>
    <w:pPr>
      <w:keepNext/>
      <w:tabs>
        <w:tab w:val="left" w:pos="576"/>
      </w:tabs>
      <w:spacing w:before="120" w:line="360" w:lineRule="atLeast"/>
      <w:ind w:firstLine="6"/>
      <w:jc w:val="center"/>
      <w:outlineLvl w:val="2"/>
    </w:pPr>
    <w:rPr>
      <w:rFonts w:cs="Arial"/>
      <w:b/>
      <w:sz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rsid w:val="0015498E"/>
    <w:pPr>
      <w:tabs>
        <w:tab w:val="center" w:pos="4819"/>
        <w:tab w:val="right" w:pos="9071"/>
      </w:tabs>
    </w:pPr>
  </w:style>
  <w:style w:type="paragraph" w:styleId="stBilgi">
    <w:name w:val="header"/>
    <w:basedOn w:val="Normal"/>
    <w:rsid w:val="0015498E"/>
    <w:pPr>
      <w:tabs>
        <w:tab w:val="center" w:pos="4819"/>
        <w:tab w:val="right" w:pos="9071"/>
      </w:tabs>
    </w:pPr>
  </w:style>
  <w:style w:type="paragraph" w:styleId="GvdeMetniGirintisi">
    <w:name w:val="Body Text Indent"/>
    <w:basedOn w:val="Normal"/>
    <w:rsid w:val="0015498E"/>
    <w:rPr>
      <w:rFonts w:ascii="Times New Roman" w:hAnsi="Times New Roman"/>
      <w:snapToGrid w:val="0"/>
    </w:rPr>
  </w:style>
  <w:style w:type="character" w:styleId="AklamaBavurusu">
    <w:name w:val="annotation reference"/>
    <w:semiHidden/>
    <w:rsid w:val="0015498E"/>
    <w:rPr>
      <w:sz w:val="16"/>
    </w:rPr>
  </w:style>
  <w:style w:type="paragraph" w:styleId="AklamaMetni">
    <w:name w:val="annotation text"/>
    <w:basedOn w:val="Normal"/>
    <w:semiHidden/>
    <w:rsid w:val="0015498E"/>
    <w:rPr>
      <w:rFonts w:ascii="Times New Roman" w:hAnsi="Times New Roman"/>
      <w:sz w:val="20"/>
    </w:rPr>
  </w:style>
  <w:style w:type="paragraph" w:styleId="GvdeMetniGirintisi2">
    <w:name w:val="Body Text Indent 2"/>
    <w:basedOn w:val="Normal"/>
    <w:rsid w:val="0015498E"/>
    <w:rPr>
      <w:rFonts w:cs="Arial"/>
      <w:snapToGrid w:val="0"/>
    </w:rPr>
  </w:style>
  <w:style w:type="paragraph" w:styleId="GvdeMetniGirintisi3">
    <w:name w:val="Body Text Indent 3"/>
    <w:basedOn w:val="Normal"/>
    <w:rsid w:val="0015498E"/>
    <w:pPr>
      <w:tabs>
        <w:tab w:val="left" w:pos="576"/>
      </w:tabs>
      <w:spacing w:before="120" w:line="360" w:lineRule="atLeast"/>
    </w:pPr>
    <w:rPr>
      <w:rFonts w:cs="Arial"/>
      <w:sz w:val="20"/>
    </w:rPr>
  </w:style>
  <w:style w:type="paragraph" w:styleId="GvdeMetni">
    <w:name w:val="Body Text"/>
    <w:basedOn w:val="Normal"/>
    <w:rsid w:val="0015498E"/>
    <w:pPr>
      <w:ind w:firstLine="0"/>
    </w:pPr>
    <w:rPr>
      <w:rFonts w:ascii="Times New Roman" w:hAnsi="Times New Roman"/>
      <w:sz w:val="24"/>
    </w:rPr>
  </w:style>
  <w:style w:type="paragraph" w:styleId="GvdeMetni2">
    <w:name w:val="Body Text 2"/>
    <w:basedOn w:val="Normal"/>
    <w:rsid w:val="0015498E"/>
    <w:pPr>
      <w:spacing w:before="0" w:line="240" w:lineRule="auto"/>
      <w:ind w:firstLine="0"/>
    </w:pPr>
  </w:style>
  <w:style w:type="paragraph" w:styleId="GvdeMetni3">
    <w:name w:val="Body Text 3"/>
    <w:basedOn w:val="Normal"/>
    <w:rsid w:val="0015498E"/>
    <w:pPr>
      <w:spacing w:before="0" w:line="240" w:lineRule="auto"/>
      <w:ind w:firstLine="0"/>
    </w:pPr>
    <w:rPr>
      <w:sz w:val="20"/>
    </w:rPr>
  </w:style>
  <w:style w:type="paragraph" w:styleId="BalonMetni">
    <w:name w:val="Balloon Text"/>
    <w:basedOn w:val="Normal"/>
    <w:semiHidden/>
    <w:rsid w:val="0015498E"/>
    <w:rPr>
      <w:rFonts w:ascii="Tahoma" w:hAnsi="Tahoma" w:cs="Tahoma"/>
      <w:sz w:val="16"/>
      <w:szCs w:val="16"/>
    </w:rPr>
  </w:style>
  <w:style w:type="paragraph" w:styleId="AklamaKonusu">
    <w:name w:val="annotation subject"/>
    <w:basedOn w:val="AklamaMetni"/>
    <w:next w:val="AklamaMetni"/>
    <w:semiHidden/>
    <w:rsid w:val="00407070"/>
    <w:rPr>
      <w:rFonts w:ascii="Arial" w:hAnsi="Arial"/>
      <w:b/>
      <w:bCs/>
    </w:rPr>
  </w:style>
  <w:style w:type="character" w:styleId="Kpr">
    <w:name w:val="Hyperlink"/>
    <w:rsid w:val="003E4243"/>
    <w:rPr>
      <w:color w:val="0000FF"/>
      <w:u w:val="single"/>
    </w:rPr>
  </w:style>
  <w:style w:type="table" w:styleId="TabloKlavuzu">
    <w:name w:val="Table Grid"/>
    <w:basedOn w:val="NormalTablo"/>
    <w:rsid w:val="00872552"/>
    <w:pPr>
      <w:spacing w:before="240" w:line="360" w:lineRule="auto"/>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5C0C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image" Target="media/image10.jpe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image" Target="media/image9.jpeg"/><Relationship Id="rId25" Type="http://schemas.openxmlformats.org/officeDocument/2006/relationships/image" Target="media/image17.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6.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1.jpeg"/><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emf"/><Relationship Id="rId22" Type="http://schemas.openxmlformats.org/officeDocument/2006/relationships/image" Target="media/image14.jpeg"/><Relationship Id="rId27" Type="http://schemas.openxmlformats.org/officeDocument/2006/relationships/header" Target="header2.xml"/><Relationship Id="rId30" Type="http://schemas.openxmlformats.org/officeDocument/2006/relationships/header" Target="header3.xml"/><Relationship Id="rId8" Type="http://schemas.openxmlformats.org/officeDocument/2006/relationships/image" Target="media/image1.wm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5AAA3B-22D1-46B8-8BE1-8D2ADABF33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62</Pages>
  <Words>17829</Words>
  <Characters>101626</Characters>
  <Application>Microsoft Office Word</Application>
  <DocSecurity>0</DocSecurity>
  <Lines>846</Lines>
  <Paragraphs>238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4. s›n›f Ders Notlar›</vt:lpstr>
      <vt:lpstr>4. s›n›f Ders Notlar›</vt:lpstr>
    </vt:vector>
  </TitlesOfParts>
  <Company>Cumhuriyet Ün.</Company>
  <LinksUpToDate>false</LinksUpToDate>
  <CharactersWithSpaces>119217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 s›n›f Ders Notlar›</dc:title>
  <dc:subject>Ders Notlar›</dc:subject>
  <dc:creator>Serkan Polat</dc:creator>
  <cp:keywords>dnt</cp:keywords>
  <dc:description>Serkan Polat</dc:description>
  <cp:lastModifiedBy>Serkan Polat</cp:lastModifiedBy>
  <cp:revision>26</cp:revision>
  <cp:lastPrinted>2007-11-13T13:46:00Z</cp:lastPrinted>
  <dcterms:created xsi:type="dcterms:W3CDTF">2025-10-29T19:31:00Z</dcterms:created>
  <dcterms:modified xsi:type="dcterms:W3CDTF">2025-11-17T18:02:00Z</dcterms:modified>
</cp:coreProperties>
</file>